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789"/>
      <w:bookmarkStart w:id="1" w:name="_Toc475451542"/>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8"/>
        <w:rPr>
          <w:highlight w:val="none"/>
        </w:rPr>
      </w:pPr>
    </w:p>
    <w:p>
      <w:pPr>
        <w:rPr>
          <w:highlight w:val="none"/>
        </w:rPr>
      </w:pPr>
    </w:p>
    <w:p>
      <w:pPr>
        <w:pStyle w:val="18"/>
        <w:rPr>
          <w:highlight w:val="none"/>
        </w:rPr>
      </w:pPr>
    </w:p>
    <w:p>
      <w:pPr>
        <w:pStyle w:val="16"/>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（包1：内窥镜设备）</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29992"/>
      <w:bookmarkStart w:id="4" w:name="_Toc24408"/>
      <w:bookmarkStart w:id="5" w:name="_Toc19086"/>
      <w:bookmarkStart w:id="6" w:name="_Toc31669"/>
      <w:bookmarkStart w:id="7" w:name="_Toc9482"/>
      <w:bookmarkStart w:id="8" w:name="_Toc1267"/>
      <w:bookmarkStart w:id="9" w:name="_Toc12002"/>
      <w:bookmarkStart w:id="10" w:name="_Toc2899"/>
      <w:bookmarkStart w:id="11" w:name="_Toc4194"/>
      <w:bookmarkStart w:id="12" w:name="_Toc14831"/>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46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53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56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57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58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60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61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62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64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65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66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70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75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76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77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78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79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82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83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84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85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86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87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88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0"/>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1"/>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1"/>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1"/>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7"/>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1"/>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1"/>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lang w:eastAsia="zh-CN"/>
        </w:rPr>
        <w:t>投标人</w:t>
      </w:r>
      <w:r>
        <w:rPr>
          <w:rFonts w:hint="eastAsia" w:ascii="仿宋" w:hAnsi="仿宋" w:eastAsia="仿宋" w:cs="仿宋"/>
          <w:highlight w:val="none"/>
        </w:rPr>
        <w:t>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.办理CA认证：电子交易平台现已接入陕西CA、深圳CA、西部CA、北京CA四家数字证书公司，各</w:t>
      </w:r>
      <w:r>
        <w:rPr>
          <w:rFonts w:hint="eastAsia" w:ascii="仿宋" w:hAnsi="仿宋" w:eastAsia="仿宋" w:cs="仿宋"/>
          <w:highlight w:val="none"/>
          <w:lang w:eastAsia="zh-CN"/>
        </w:rPr>
        <w:t>投标人</w:t>
      </w:r>
      <w:r>
        <w:rPr>
          <w:rFonts w:hint="eastAsia" w:ascii="仿宋" w:hAnsi="仿宋" w:eastAsia="仿宋" w:cs="仿宋"/>
          <w:highlight w:val="none"/>
        </w:rPr>
        <w:t>在交易过程中登录系统、加密/解密投标文件、文件签章等均可使用上述四家CA公司签发的数字证书。办理须知及所需资料详见：http://www.sxggzyjy.cn/fwzn/004003/20220701/6972fe02-f996-4928-951e-545dab02e53c.html</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.请</w:t>
      </w:r>
      <w:r>
        <w:rPr>
          <w:rFonts w:hint="eastAsia" w:ascii="仿宋" w:hAnsi="仿宋" w:eastAsia="仿宋" w:cs="仿宋"/>
          <w:highlight w:val="none"/>
          <w:lang w:eastAsia="zh-CN"/>
        </w:rPr>
        <w:t>投标人</w:t>
      </w:r>
      <w:r>
        <w:rPr>
          <w:rFonts w:hint="eastAsia" w:ascii="仿宋" w:hAnsi="仿宋" w:eastAsia="仿宋" w:cs="仿宋"/>
          <w:highlight w:val="none"/>
        </w:rPr>
        <w:t>务必及时下载招标文件并做好备份，否则会影响投标文件编制及后续投标活动。</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.本项目采用“不见面开标”形式，</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可登录全国公共资源交易平台（陕西省·西安市）网站〖首页〉不见面开标〗系统，在线参加开标过程。操作手册详见〖首页〉服务指南〉下载专区〗中的《西安公共资源交易不见面开标大厅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.按照陕西省财政厅《关于政府采购</w:t>
      </w:r>
      <w:r>
        <w:rPr>
          <w:rFonts w:hint="eastAsia" w:ascii="仿宋" w:hAnsi="仿宋" w:eastAsia="仿宋" w:cs="仿宋"/>
          <w:highlight w:val="none"/>
          <w:lang w:eastAsia="zh-CN"/>
        </w:rPr>
        <w:t>投标人</w:t>
      </w:r>
      <w:r>
        <w:rPr>
          <w:rFonts w:hint="eastAsia" w:ascii="仿宋" w:hAnsi="仿宋" w:eastAsia="仿宋" w:cs="仿宋"/>
          <w:highlight w:val="none"/>
        </w:rPr>
        <w:t>注册登记有关事项的通知》中的要求，</w:t>
      </w:r>
      <w:r>
        <w:rPr>
          <w:rFonts w:hint="eastAsia" w:ascii="仿宋" w:hAnsi="仿宋" w:eastAsia="仿宋" w:cs="仿宋"/>
          <w:highlight w:val="none"/>
          <w:lang w:eastAsia="zh-CN"/>
        </w:rPr>
        <w:t>投标人</w:t>
      </w:r>
      <w:r>
        <w:rPr>
          <w:rFonts w:hint="eastAsia" w:ascii="仿宋" w:hAnsi="仿宋" w:eastAsia="仿宋" w:cs="仿宋"/>
          <w:highlight w:val="none"/>
        </w:rPr>
        <w:t>应通过陕西省政府采购网（http://www.ccgp-shaanxi.gov.cn/）注册登记，加入陕西省政府采购</w:t>
      </w:r>
      <w:r>
        <w:rPr>
          <w:rFonts w:hint="eastAsia" w:ascii="仿宋" w:hAnsi="仿宋" w:eastAsia="仿宋" w:cs="仿宋"/>
          <w:highlight w:val="none"/>
          <w:lang w:eastAsia="zh-CN"/>
        </w:rPr>
        <w:t>投标人</w:t>
      </w:r>
      <w:r>
        <w:rPr>
          <w:rFonts w:hint="eastAsia" w:ascii="仿宋" w:hAnsi="仿宋" w:eastAsia="仿宋" w:cs="仿宋"/>
          <w:highlight w:val="none"/>
        </w:rPr>
        <w:t>库。</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.因投标人自身设施故障或自身原因导致无法完成签到、解密或投标的，由投标人自行承担后果。</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8</w:t>
      </w:r>
      <w:r>
        <w:rPr>
          <w:rFonts w:hint="eastAsia" w:ascii="仿宋" w:hAnsi="仿宋" w:eastAsia="仿宋" w:cs="仿宋"/>
          <w:highlight w:val="none"/>
        </w:rPr>
        <w:t>.执行的其他政府采购政策：</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（1）《政府采购促进中小企业发展管理办法》财库〔2020〕46号</w:t>
      </w:r>
      <w:r>
        <w:rPr>
          <w:rFonts w:hint="eastAsia" w:ascii="仿宋" w:hAnsi="仿宋" w:eastAsia="仿宋" w:cs="仿宋"/>
          <w:highlight w:val="none"/>
          <w:lang w:eastAsia="zh-CN"/>
        </w:rPr>
        <w:t>、</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（2）《关于进一步加大政府采购支持中小企业力度的通知》（财库〔2022〕19号）</w:t>
      </w:r>
    </w:p>
    <w:p>
      <w:pPr>
        <w:spacing w:line="360" w:lineRule="auto"/>
        <w:ind w:firstLine="480" w:firstLineChars="200"/>
        <w:rPr>
          <w:rFonts w:hint="eastAsia" w:ascii="仿宋" w:hAnsi="仿宋" w:eastAsia="仿宋" w:cs="仿宋"/>
        </w:rPr>
      </w:pPr>
      <w:r>
        <w:rPr>
          <w:rFonts w:hint="eastAsia" w:ascii="仿宋" w:hAnsi="仿宋" w:eastAsia="仿宋" w:cs="仿宋"/>
        </w:rPr>
        <w:t>（3）《财政部 司法部关于政府采购支持监狱企业发展有关问题的通知》财库[2014]68号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）《三部门联合发布关于促进残疾人就业政府采购政策的通知》（财库[2017]141号）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）《财政部 发展改革委 生态环境部 市场监管总局关于调整优化节能产品、环境标志产品政府采购执行机制的通知》（财库〔2019〕9号）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）《财政部 国家发展改革委关于印发〈节能产品政府采购实施意见〉的通知》（财库[2004]185号）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7</w:t>
      </w:r>
      <w:r>
        <w:rPr>
          <w:rFonts w:hint="eastAsia" w:ascii="仿宋" w:hAnsi="仿宋" w:eastAsia="仿宋" w:cs="仿宋"/>
        </w:rPr>
        <w:t>）《财政部环保总局关于环境标志产品政府采购实施的意见》财库[2006]90号</w:t>
      </w:r>
    </w:p>
    <w:p>
      <w:pPr>
        <w:spacing w:line="360" w:lineRule="auto"/>
        <w:ind w:firstLine="480" w:firstLineChars="200"/>
        <w:rPr>
          <w:rFonts w:hint="eastAsia" w:ascii="仿宋" w:hAnsi="仿宋" w:eastAsia="仿宋" w:cs="仿宋"/>
        </w:rPr>
      </w:pPr>
      <w:r>
        <w:rPr>
          <w:rFonts w:hint="eastAsia" w:ascii="仿宋" w:hAnsi="仿宋" w:eastAsia="仿宋" w:cs="仿宋"/>
        </w:rPr>
        <w:t>（8）《陕西省中小企业政府采购信用融资办法》（陕财办采〔2018〕23号）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12</w:t>
      </w:r>
      <w:r>
        <w:rPr>
          <w:rFonts w:hint="eastAsia" w:ascii="仿宋" w:hAnsi="仿宋" w:eastAsia="仿宋" w:cs="仿宋"/>
          <w:highlight w:val="none"/>
          <w:lang w:eastAsia="zh-CN"/>
        </w:rPr>
        <w:t>）</w:t>
      </w:r>
      <w:r>
        <w:rPr>
          <w:rFonts w:hint="eastAsia" w:ascii="仿宋" w:hAnsi="仿宋" w:eastAsia="仿宋" w:cs="仿宋"/>
          <w:highlight w:val="none"/>
        </w:rPr>
        <w:t>其他需要落实的政府采购政策。</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、投标文件中凡是需要法定代表人盖章之处，非法人单位的负责人均参照执行。</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10</w:t>
      </w:r>
      <w:r>
        <w:rPr>
          <w:rFonts w:hint="eastAsia" w:ascii="仿宋" w:hAnsi="仿宋" w:eastAsia="仿宋" w:cs="仿宋"/>
          <w:highlight w:val="none"/>
        </w:rPr>
        <w:t>、分支机构参与投标时，投标文件中应附法人出具的授权书。法人只能授权一家分支机构参与投标，且不能与分支机构同时参与投标。分支机构须提供自己的资格要求证明文件。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1"/>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11232"/>
      <w:bookmarkStart w:id="17" w:name="_Toc11354"/>
      <w:bookmarkStart w:id="18" w:name="_Toc6011"/>
      <w:bookmarkStart w:id="19" w:name="_Toc4673"/>
      <w:bookmarkStart w:id="20" w:name="_Toc23465"/>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6"/>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包1：</w:t>
            </w:r>
            <w:r>
              <w:rPr>
                <w:rFonts w:hint="eastAsia" w:ascii="仿宋" w:hAnsi="仿宋" w:eastAsia="仿宋" w:cs="仿宋"/>
                <w:highlight w:val="none"/>
                <w:shd w:val="clear" w:color="auto" w:fill="FFFFFF"/>
                <w:lang w:eastAsia="zh-CN"/>
              </w:rPr>
              <w:t>内窥镜设备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人民币2620000.00元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国产设备：自合同签订之日起20个日历日内完成安装、调试到位；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进口设备：自合同签订之日起30个日历日内完成安装、调试到位；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18446"/>
      <w:bookmarkStart w:id="22" w:name="_Toc649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17989"/>
      <w:bookmarkStart w:id="24" w:name="_Toc4062"/>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6"/>
        <w:spacing w:before="0" w:beforeLines="0" w:after="0" w:afterLines="0" w:line="360" w:lineRule="auto"/>
        <w:ind w:firstLine="482"/>
        <w:outlineLvl w:val="2"/>
        <w:rPr>
          <w:rFonts w:ascii="仿宋" w:eastAsia="仿宋" w:cs="仿宋"/>
          <w:sz w:val="24"/>
          <w:szCs w:val="24"/>
          <w:highlight w:val="none"/>
        </w:rPr>
      </w:pPr>
      <w:bookmarkStart w:id="25" w:name="_Toc31971"/>
      <w:bookmarkStart w:id="26" w:name="_Toc1911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6"/>
        <w:spacing w:before="0" w:beforeLines="0" w:after="0" w:afterLines="0" w:line="360" w:lineRule="auto"/>
        <w:ind w:firstLine="482"/>
        <w:outlineLvl w:val="2"/>
        <w:rPr>
          <w:rFonts w:ascii="仿宋" w:eastAsia="仿宋" w:cs="仿宋"/>
          <w:sz w:val="24"/>
          <w:szCs w:val="24"/>
          <w:highlight w:val="none"/>
        </w:rPr>
      </w:pPr>
      <w:bookmarkStart w:id="27" w:name="_Toc17309"/>
      <w:bookmarkStart w:id="28" w:name="_Toc26826"/>
      <w:r>
        <w:rPr>
          <w:rFonts w:hint="eastAsia" w:ascii="仿宋" w:eastAsia="仿宋" w:cs="仿宋"/>
          <w:sz w:val="24"/>
          <w:szCs w:val="24"/>
          <w:highlight w:val="none"/>
        </w:rPr>
        <w:t>（二）关于询问、质疑和投诉</w:t>
      </w:r>
      <w:bookmarkEnd w:id="27"/>
      <w:bookmarkEnd w:id="28"/>
    </w:p>
    <w:p>
      <w:pPr>
        <w:pStyle w:val="105"/>
        <w:spacing w:line="360" w:lineRule="auto"/>
        <w:ind w:firstLine="482" w:firstLineChars="200"/>
        <w:jc w:val="both"/>
        <w:outlineLvl w:val="3"/>
        <w:rPr>
          <w:rFonts w:ascii="仿宋" w:eastAsia="仿宋" w:cs="仿宋"/>
          <w:b/>
          <w:bCs/>
          <w:sz w:val="24"/>
          <w:szCs w:val="24"/>
          <w:highlight w:val="none"/>
        </w:rPr>
      </w:pPr>
      <w:bookmarkStart w:id="29" w:name="_Toc336"/>
      <w:bookmarkStart w:id="30" w:name="_Toc31963"/>
      <w:bookmarkStart w:id="31" w:name="_Toc4266"/>
      <w:bookmarkStart w:id="32" w:name="_Toc23653"/>
      <w:bookmarkStart w:id="33" w:name="_Toc30046"/>
      <w:bookmarkStart w:id="34" w:name="_Toc22932"/>
      <w:bookmarkStart w:id="35" w:name="_Toc12184"/>
      <w:bookmarkStart w:id="36" w:name="_Toc16420"/>
      <w:bookmarkStart w:id="37" w:name="_Toc24293"/>
      <w:bookmarkStart w:id="38" w:name="_Toc15287"/>
      <w:bookmarkStart w:id="39" w:name="_Toc31671"/>
      <w:bookmarkStart w:id="40" w:name="_Toc8176"/>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5"/>
        <w:spacing w:line="360" w:lineRule="auto"/>
        <w:ind w:firstLine="482" w:firstLineChars="200"/>
        <w:jc w:val="both"/>
        <w:outlineLvl w:val="3"/>
        <w:rPr>
          <w:rFonts w:ascii="仿宋" w:eastAsia="仿宋" w:cs="仿宋"/>
          <w:b/>
          <w:bCs/>
          <w:sz w:val="24"/>
          <w:szCs w:val="24"/>
          <w:highlight w:val="none"/>
        </w:rPr>
      </w:pPr>
      <w:bookmarkStart w:id="41" w:name="_Toc25507"/>
      <w:bookmarkStart w:id="42" w:name="_Toc32258"/>
      <w:bookmarkStart w:id="43" w:name="_Toc3534"/>
      <w:bookmarkStart w:id="44" w:name="_Toc17978"/>
      <w:bookmarkStart w:id="45" w:name="_Toc4806"/>
      <w:bookmarkStart w:id="46" w:name="_Toc19623"/>
      <w:bookmarkStart w:id="47" w:name="_Toc13436"/>
      <w:bookmarkStart w:id="48" w:name="_Toc16482"/>
      <w:bookmarkStart w:id="49" w:name="_Toc2959"/>
      <w:bookmarkStart w:id="50" w:name="_Toc5904"/>
      <w:bookmarkStart w:id="51" w:name="_Toc15950"/>
      <w:bookmarkStart w:id="52" w:name="_Toc1524"/>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3"/>
          <w:rFonts w:hint="eastAsia" w:ascii="仿宋" w:hAnsi="仿宋" w:eastAsia="仿宋" w:cs="仿宋"/>
          <w:color w:val="auto"/>
          <w:highlight w:val="none"/>
          <w:u w:val="none"/>
        </w:rPr>
        <w:t>http://download.ccgp.gov.cn/2018/zhiyihanfanben.zip</w:t>
      </w:r>
      <w:r>
        <w:rPr>
          <w:rStyle w:val="43"/>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5"/>
        <w:spacing w:line="360" w:lineRule="auto"/>
        <w:ind w:firstLine="482" w:firstLineChars="200"/>
        <w:jc w:val="both"/>
        <w:outlineLvl w:val="3"/>
        <w:rPr>
          <w:rFonts w:ascii="仿宋" w:eastAsia="仿宋" w:cs="仿宋"/>
          <w:b/>
          <w:bCs/>
          <w:sz w:val="24"/>
          <w:szCs w:val="24"/>
          <w:highlight w:val="none"/>
        </w:rPr>
      </w:pPr>
      <w:bookmarkStart w:id="53" w:name="_Toc1865"/>
      <w:bookmarkStart w:id="54" w:name="_Toc1034"/>
      <w:bookmarkStart w:id="55" w:name="_Toc27092"/>
      <w:bookmarkStart w:id="56" w:name="_Toc10919"/>
      <w:bookmarkStart w:id="57" w:name="_Toc23255"/>
      <w:bookmarkStart w:id="58" w:name="_Toc17088"/>
      <w:bookmarkStart w:id="59" w:name="_Toc7861"/>
      <w:bookmarkStart w:id="60" w:name="_Toc3727"/>
      <w:bookmarkStart w:id="61" w:name="_Toc1554"/>
      <w:bookmarkStart w:id="62" w:name="_Toc26229"/>
      <w:bookmarkStart w:id="63" w:name="_Toc25162"/>
      <w:bookmarkStart w:id="64" w:name="_Toc32391"/>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5"/>
        <w:spacing w:line="360" w:lineRule="auto"/>
        <w:ind w:firstLine="482" w:firstLineChars="200"/>
        <w:jc w:val="both"/>
        <w:outlineLvl w:val="3"/>
        <w:rPr>
          <w:rFonts w:ascii="仿宋" w:eastAsia="仿宋" w:cs="仿宋"/>
          <w:sz w:val="24"/>
          <w:szCs w:val="24"/>
          <w:highlight w:val="none"/>
        </w:rPr>
      </w:pPr>
      <w:bookmarkStart w:id="65" w:name="_Toc14601"/>
      <w:bookmarkStart w:id="66" w:name="_Toc7415"/>
      <w:bookmarkStart w:id="67" w:name="_Toc13217"/>
      <w:bookmarkStart w:id="68" w:name="_Toc27015"/>
      <w:bookmarkStart w:id="69" w:name="_Toc29661"/>
      <w:bookmarkStart w:id="70" w:name="_Toc24135"/>
      <w:bookmarkStart w:id="71" w:name="_Toc29970"/>
      <w:bookmarkStart w:id="72" w:name="_Toc24295"/>
      <w:bookmarkStart w:id="73" w:name="_Toc15085"/>
      <w:bookmarkStart w:id="74" w:name="_Toc24710"/>
      <w:bookmarkStart w:id="75" w:name="_Toc21266"/>
      <w:bookmarkStart w:id="76" w:name="_Toc1146"/>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6"/>
        <w:spacing w:before="0" w:beforeLines="0" w:after="0" w:afterLines="0" w:line="360" w:lineRule="auto"/>
        <w:ind w:firstLine="482"/>
        <w:outlineLvl w:val="2"/>
        <w:rPr>
          <w:rFonts w:ascii="仿宋" w:eastAsia="仿宋" w:cs="仿宋"/>
          <w:sz w:val="24"/>
          <w:szCs w:val="24"/>
          <w:highlight w:val="none"/>
        </w:rPr>
      </w:pPr>
      <w:bookmarkStart w:id="77" w:name="_Toc8214"/>
      <w:bookmarkStart w:id="78" w:name="_Toc21846"/>
      <w:r>
        <w:rPr>
          <w:rFonts w:hint="eastAsia" w:ascii="仿宋" w:eastAsia="仿宋" w:cs="仿宋"/>
          <w:sz w:val="24"/>
          <w:szCs w:val="24"/>
          <w:highlight w:val="none"/>
        </w:rPr>
        <w:t>（三）关于保证金</w:t>
      </w:r>
      <w:bookmarkEnd w:id="77"/>
      <w:bookmarkEnd w:id="78"/>
    </w:p>
    <w:p>
      <w:pPr>
        <w:pStyle w:val="105"/>
        <w:spacing w:line="360" w:lineRule="auto"/>
        <w:ind w:firstLine="482" w:firstLineChars="200"/>
        <w:jc w:val="both"/>
        <w:outlineLvl w:val="3"/>
        <w:rPr>
          <w:rFonts w:ascii="仿宋" w:eastAsia="仿宋" w:cs="仿宋"/>
          <w:b/>
          <w:bCs/>
          <w:sz w:val="24"/>
          <w:szCs w:val="24"/>
          <w:highlight w:val="none"/>
        </w:rPr>
      </w:pPr>
      <w:bookmarkStart w:id="79" w:name="_Toc6598"/>
      <w:bookmarkStart w:id="80" w:name="_Toc1957"/>
      <w:bookmarkStart w:id="81" w:name="_Toc15336"/>
      <w:bookmarkStart w:id="82" w:name="_Toc11381"/>
      <w:bookmarkStart w:id="83" w:name="_Toc2174"/>
      <w:bookmarkStart w:id="84" w:name="_Toc907"/>
      <w:bookmarkStart w:id="85" w:name="_Toc26952"/>
      <w:bookmarkStart w:id="86" w:name="_Toc31261"/>
      <w:bookmarkStart w:id="87" w:name="_Toc28580"/>
      <w:bookmarkStart w:id="88" w:name="_Toc8190"/>
      <w:bookmarkStart w:id="89" w:name="_Toc21429"/>
      <w:bookmarkStart w:id="90" w:name="_Toc15225"/>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5"/>
        <w:spacing w:line="360" w:lineRule="auto"/>
        <w:ind w:firstLine="482" w:firstLineChars="200"/>
        <w:jc w:val="both"/>
        <w:outlineLvl w:val="3"/>
        <w:rPr>
          <w:rFonts w:ascii="仿宋" w:eastAsia="仿宋" w:cs="仿宋"/>
          <w:b/>
          <w:bCs/>
          <w:sz w:val="24"/>
          <w:szCs w:val="24"/>
          <w:highlight w:val="none"/>
        </w:rPr>
      </w:pPr>
      <w:bookmarkStart w:id="91" w:name="_Toc18896"/>
      <w:bookmarkStart w:id="92" w:name="_Toc10160"/>
      <w:bookmarkStart w:id="93" w:name="_Toc32569"/>
      <w:bookmarkStart w:id="94" w:name="_Toc28245"/>
      <w:bookmarkStart w:id="95" w:name="_Toc29146"/>
      <w:bookmarkStart w:id="96" w:name="_Toc10574"/>
      <w:bookmarkStart w:id="97" w:name="_Toc7484"/>
      <w:bookmarkStart w:id="98" w:name="_Toc27651"/>
      <w:bookmarkStart w:id="99" w:name="_Toc18269"/>
      <w:bookmarkStart w:id="100" w:name="_Toc8345"/>
      <w:bookmarkStart w:id="101" w:name="_Toc1002"/>
      <w:bookmarkStart w:id="102" w:name="_Toc14390"/>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5"/>
        <w:spacing w:line="360" w:lineRule="auto"/>
        <w:ind w:firstLine="482" w:firstLineChars="200"/>
        <w:jc w:val="both"/>
        <w:outlineLvl w:val="3"/>
        <w:rPr>
          <w:rFonts w:ascii="仿宋" w:eastAsia="仿宋" w:cs="仿宋"/>
          <w:b/>
          <w:bCs/>
          <w:sz w:val="24"/>
          <w:szCs w:val="24"/>
          <w:highlight w:val="none"/>
        </w:rPr>
      </w:pPr>
      <w:bookmarkStart w:id="103" w:name="_Toc10821"/>
      <w:bookmarkStart w:id="104" w:name="_Toc26013"/>
      <w:bookmarkStart w:id="105" w:name="_Toc9029"/>
      <w:bookmarkStart w:id="106" w:name="_Toc29314"/>
      <w:bookmarkStart w:id="107" w:name="_Toc30141"/>
      <w:bookmarkStart w:id="108" w:name="_Toc14985"/>
      <w:bookmarkStart w:id="109" w:name="_Toc12225"/>
      <w:bookmarkStart w:id="110" w:name="_Toc7054"/>
      <w:bookmarkStart w:id="111" w:name="_Toc13951"/>
      <w:bookmarkStart w:id="112" w:name="_Toc18758"/>
      <w:bookmarkStart w:id="113" w:name="_Toc15963"/>
      <w:bookmarkStart w:id="114" w:name="_Toc32527"/>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5"/>
        <w:spacing w:line="360" w:lineRule="auto"/>
        <w:ind w:firstLine="482" w:firstLineChars="200"/>
        <w:jc w:val="both"/>
        <w:outlineLvl w:val="3"/>
        <w:rPr>
          <w:rFonts w:ascii="仿宋" w:eastAsia="仿宋" w:cs="仿宋"/>
          <w:sz w:val="24"/>
          <w:szCs w:val="24"/>
          <w:highlight w:val="none"/>
        </w:rPr>
      </w:pPr>
      <w:bookmarkStart w:id="117" w:name="_Toc898"/>
      <w:bookmarkStart w:id="118" w:name="_Toc26829"/>
      <w:bookmarkStart w:id="119" w:name="_Toc25894"/>
      <w:bookmarkStart w:id="120" w:name="_Toc11519"/>
      <w:bookmarkStart w:id="121" w:name="_Toc9498"/>
      <w:bookmarkStart w:id="122" w:name="_Toc21243"/>
      <w:bookmarkStart w:id="123" w:name="_Toc31703"/>
      <w:bookmarkStart w:id="124" w:name="_Toc14"/>
      <w:bookmarkStart w:id="125" w:name="_Toc8853"/>
      <w:bookmarkStart w:id="126" w:name="_Toc13574"/>
      <w:bookmarkStart w:id="127" w:name="_Toc3688"/>
      <w:bookmarkStart w:id="128" w:name="_Toc24773"/>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5"/>
        <w:spacing w:line="360" w:lineRule="auto"/>
        <w:ind w:firstLine="482" w:firstLineChars="200"/>
        <w:jc w:val="both"/>
        <w:outlineLvl w:val="3"/>
        <w:rPr>
          <w:rFonts w:ascii="仿宋" w:eastAsia="仿宋" w:cs="仿宋"/>
          <w:b/>
          <w:bCs/>
          <w:sz w:val="24"/>
          <w:szCs w:val="24"/>
          <w:highlight w:val="none"/>
        </w:rPr>
      </w:pPr>
      <w:bookmarkStart w:id="129" w:name="_Toc8940"/>
      <w:bookmarkStart w:id="130" w:name="_Toc1819"/>
      <w:bookmarkStart w:id="131" w:name="_Toc6544"/>
      <w:bookmarkStart w:id="132" w:name="_Toc13412"/>
      <w:bookmarkStart w:id="133" w:name="_Toc17610"/>
      <w:bookmarkStart w:id="134" w:name="_Toc22573"/>
      <w:bookmarkStart w:id="135" w:name="_Toc28510"/>
      <w:bookmarkStart w:id="136" w:name="_Toc29773"/>
      <w:bookmarkStart w:id="137" w:name="_Toc11005"/>
      <w:bookmarkStart w:id="138" w:name="_Toc132"/>
      <w:bookmarkStart w:id="139" w:name="_Toc14898"/>
      <w:bookmarkStart w:id="140" w:name="_Toc8450"/>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5"/>
        <w:spacing w:line="360" w:lineRule="auto"/>
        <w:ind w:firstLine="482" w:firstLineChars="200"/>
        <w:jc w:val="both"/>
        <w:outlineLvl w:val="3"/>
        <w:rPr>
          <w:rFonts w:ascii="仿宋" w:eastAsia="仿宋" w:cs="仿宋"/>
          <w:sz w:val="24"/>
          <w:szCs w:val="24"/>
          <w:highlight w:val="none"/>
        </w:rPr>
      </w:pPr>
      <w:bookmarkStart w:id="141" w:name="_Toc13027"/>
      <w:bookmarkStart w:id="142" w:name="_Toc182"/>
      <w:bookmarkStart w:id="143" w:name="_Toc31297"/>
      <w:bookmarkStart w:id="144" w:name="_Toc19650"/>
      <w:bookmarkStart w:id="145" w:name="_Toc21407"/>
      <w:bookmarkStart w:id="146" w:name="_Toc8596"/>
      <w:bookmarkStart w:id="147" w:name="_Toc3796"/>
      <w:bookmarkStart w:id="148" w:name="_Toc3189"/>
      <w:bookmarkStart w:id="149" w:name="_Toc13460"/>
      <w:bookmarkStart w:id="150" w:name="_Toc3799"/>
      <w:bookmarkStart w:id="151" w:name="_Toc23853"/>
      <w:bookmarkStart w:id="152" w:name="_Toc18793"/>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6"/>
        <w:spacing w:before="0" w:beforeLines="0" w:after="0" w:afterLines="0" w:line="360" w:lineRule="auto"/>
        <w:ind w:firstLine="482"/>
        <w:outlineLvl w:val="2"/>
        <w:rPr>
          <w:rFonts w:ascii="仿宋" w:eastAsia="仿宋" w:cs="仿宋"/>
          <w:sz w:val="24"/>
          <w:szCs w:val="24"/>
          <w:highlight w:val="none"/>
        </w:rPr>
      </w:pPr>
      <w:bookmarkStart w:id="153" w:name="_Toc7731"/>
      <w:bookmarkStart w:id="154" w:name="_Toc8387"/>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6"/>
        <w:spacing w:before="0" w:beforeLines="0" w:after="0" w:afterLines="0" w:line="360" w:lineRule="auto"/>
        <w:ind w:firstLine="482"/>
        <w:outlineLvl w:val="2"/>
        <w:rPr>
          <w:rFonts w:ascii="仿宋" w:eastAsia="仿宋" w:cs="仿宋"/>
          <w:sz w:val="24"/>
          <w:szCs w:val="24"/>
          <w:highlight w:val="none"/>
        </w:rPr>
      </w:pPr>
      <w:bookmarkStart w:id="155" w:name="_Toc30207"/>
      <w:bookmarkStart w:id="156" w:name="_Toc12926"/>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6"/>
        <w:spacing w:before="0" w:beforeLines="0" w:after="0" w:afterLines="0" w:line="360" w:lineRule="auto"/>
        <w:ind w:firstLine="482"/>
        <w:outlineLvl w:val="2"/>
        <w:rPr>
          <w:rFonts w:ascii="仿宋" w:eastAsia="仿宋" w:cs="仿宋"/>
          <w:sz w:val="24"/>
          <w:szCs w:val="24"/>
          <w:highlight w:val="none"/>
        </w:rPr>
      </w:pPr>
      <w:bookmarkStart w:id="157" w:name="_Toc15666"/>
      <w:bookmarkStart w:id="158" w:name="_Toc8103"/>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3"/>
          <w:rFonts w:hint="eastAsia" w:ascii="仿宋" w:hAnsi="仿宋" w:eastAsia="仿宋" w:cs="仿宋"/>
          <w:color w:val="auto"/>
          <w:highlight w:val="none"/>
          <w:u w:val="none"/>
        </w:rPr>
        <w:t>https://www.creditchina.gov.cn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3"/>
          <w:rFonts w:hint="eastAsia" w:ascii="仿宋" w:hAnsi="仿宋" w:eastAsia="仿宋" w:cs="仿宋"/>
          <w:color w:val="auto"/>
          <w:highlight w:val="none"/>
          <w:u w:val="none"/>
        </w:rPr>
        <w:t>http://www.ccgp.gov.cn/）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6783"/>
      <w:bookmarkStart w:id="160" w:name="_Toc1840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6"/>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1114"/>
      <w:bookmarkStart w:id="165" w:name="_Toc4990"/>
      <w:r>
        <w:rPr>
          <w:rFonts w:hint="eastAsia" w:ascii="仿宋" w:hAnsi="仿宋" w:eastAsia="仿宋" w:cs="仿宋"/>
          <w:b/>
          <w:bCs/>
          <w:sz w:val="24"/>
          <w:szCs w:val="24"/>
          <w:highlight w:val="none"/>
        </w:rPr>
        <w:t>三、招标文件</w:t>
      </w:r>
      <w:bookmarkEnd w:id="164"/>
      <w:bookmarkEnd w:id="165"/>
    </w:p>
    <w:p>
      <w:pPr>
        <w:pStyle w:val="106"/>
        <w:spacing w:before="0" w:beforeLines="0" w:after="0" w:afterLines="0" w:line="360" w:lineRule="auto"/>
        <w:ind w:firstLine="482"/>
        <w:outlineLvl w:val="2"/>
        <w:rPr>
          <w:rFonts w:ascii="仿宋" w:eastAsia="仿宋" w:cs="仿宋"/>
          <w:sz w:val="24"/>
          <w:szCs w:val="24"/>
          <w:highlight w:val="none"/>
        </w:rPr>
      </w:pPr>
      <w:bookmarkStart w:id="166" w:name="_Toc12645"/>
      <w:bookmarkStart w:id="167" w:name="_Toc1592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6"/>
        <w:spacing w:before="0" w:beforeLines="0" w:after="0" w:afterLines="0" w:line="360" w:lineRule="auto"/>
        <w:ind w:firstLine="482"/>
        <w:outlineLvl w:val="2"/>
        <w:rPr>
          <w:rFonts w:ascii="仿宋" w:eastAsia="仿宋" w:cs="仿宋"/>
          <w:sz w:val="24"/>
          <w:szCs w:val="24"/>
          <w:highlight w:val="none"/>
        </w:rPr>
      </w:pPr>
      <w:bookmarkStart w:id="168" w:name="_Toc24830"/>
      <w:bookmarkStart w:id="169" w:name="_Toc20642"/>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6"/>
        <w:spacing w:before="0" w:beforeLines="0" w:after="0" w:afterLines="0" w:line="360" w:lineRule="auto"/>
        <w:ind w:firstLine="482"/>
        <w:outlineLvl w:val="2"/>
        <w:rPr>
          <w:rFonts w:ascii="仿宋" w:eastAsia="仿宋" w:cs="仿宋"/>
          <w:sz w:val="24"/>
          <w:szCs w:val="24"/>
          <w:highlight w:val="none"/>
        </w:rPr>
      </w:pPr>
      <w:bookmarkStart w:id="170" w:name="_Toc24451"/>
      <w:bookmarkStart w:id="171" w:name="_Toc25985"/>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6"/>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3"/>
          <w:rFonts w:hint="eastAsia" w:ascii="仿宋" w:hAnsi="仿宋" w:eastAsia="仿宋" w:cs="仿宋"/>
          <w:color w:val="auto"/>
          <w:highlight w:val="none"/>
          <w:u w:val="none"/>
        </w:rPr>
        <w:t>全国公共资源交易网（陕西省·西安市）</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3"/>
          <w:rFonts w:hint="eastAsia" w:ascii="仿宋" w:hAnsi="仿宋" w:eastAsia="仿宋" w:cs="仿宋"/>
          <w:color w:val="auto"/>
          <w:highlight w:val="none"/>
          <w:u w:val="none"/>
        </w:rPr>
        <w:t>http://sxggzyjy.xa.gov.cn/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25107"/>
      <w:bookmarkStart w:id="175" w:name="_Toc5689"/>
      <w:r>
        <w:rPr>
          <w:rFonts w:hint="eastAsia" w:ascii="仿宋" w:hAnsi="仿宋" w:eastAsia="仿宋" w:cs="仿宋"/>
          <w:b/>
          <w:bCs/>
          <w:sz w:val="24"/>
          <w:szCs w:val="24"/>
          <w:highlight w:val="none"/>
        </w:rPr>
        <w:t>四、投标文件</w:t>
      </w:r>
      <w:bookmarkEnd w:id="174"/>
      <w:bookmarkEnd w:id="175"/>
    </w:p>
    <w:p>
      <w:pPr>
        <w:pStyle w:val="106"/>
        <w:spacing w:before="0" w:beforeLines="0" w:after="0" w:afterLines="0" w:line="360" w:lineRule="auto"/>
        <w:ind w:firstLine="482"/>
        <w:outlineLvl w:val="2"/>
        <w:rPr>
          <w:rFonts w:ascii="仿宋" w:eastAsia="仿宋" w:cs="仿宋"/>
          <w:sz w:val="24"/>
          <w:szCs w:val="24"/>
          <w:highlight w:val="none"/>
        </w:rPr>
      </w:pPr>
      <w:bookmarkStart w:id="176" w:name="_Toc17437"/>
      <w:bookmarkStart w:id="177" w:name="_Toc4972"/>
      <w:r>
        <w:rPr>
          <w:rFonts w:hint="eastAsia" w:ascii="仿宋" w:eastAsia="仿宋" w:cs="仿宋"/>
          <w:sz w:val="24"/>
          <w:szCs w:val="24"/>
          <w:highlight w:val="none"/>
        </w:rPr>
        <w:t>（一）投标文件的式样</w:t>
      </w:r>
      <w:bookmarkEnd w:id="176"/>
      <w:bookmarkEnd w:id="177"/>
    </w:p>
    <w:p>
      <w:pPr>
        <w:pStyle w:val="105"/>
        <w:spacing w:line="360" w:lineRule="auto"/>
        <w:ind w:firstLine="482" w:firstLineChars="200"/>
        <w:jc w:val="both"/>
        <w:outlineLvl w:val="3"/>
        <w:rPr>
          <w:rFonts w:ascii="仿宋" w:eastAsia="仿宋" w:cs="仿宋"/>
          <w:b/>
          <w:bCs/>
          <w:sz w:val="24"/>
          <w:szCs w:val="24"/>
          <w:highlight w:val="none"/>
        </w:rPr>
      </w:pPr>
      <w:bookmarkStart w:id="178" w:name="_Toc32318"/>
      <w:bookmarkStart w:id="179" w:name="_Toc15008"/>
      <w:bookmarkStart w:id="180" w:name="_Toc30470"/>
      <w:bookmarkStart w:id="181" w:name="_Toc5505"/>
      <w:bookmarkStart w:id="182" w:name="_Toc8678"/>
      <w:bookmarkStart w:id="183" w:name="_Toc23397"/>
      <w:bookmarkStart w:id="184" w:name="_Toc27080"/>
      <w:bookmarkStart w:id="185" w:name="_Toc27743"/>
      <w:bookmarkStart w:id="186" w:name="_Toc4076"/>
      <w:bookmarkStart w:id="187" w:name="_Toc11528"/>
      <w:bookmarkStart w:id="188" w:name="_Toc29669"/>
      <w:bookmarkStart w:id="189" w:name="_Toc17948"/>
      <w:bookmarkStart w:id="190" w:name="_Toc29947"/>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5"/>
        <w:spacing w:line="360" w:lineRule="auto"/>
        <w:ind w:firstLine="482" w:firstLineChars="200"/>
        <w:jc w:val="both"/>
        <w:outlineLvl w:val="3"/>
        <w:rPr>
          <w:rFonts w:ascii="仿宋" w:eastAsia="仿宋" w:cs="仿宋"/>
          <w:sz w:val="24"/>
          <w:szCs w:val="24"/>
          <w:highlight w:val="none"/>
        </w:rPr>
      </w:pPr>
      <w:bookmarkStart w:id="191" w:name="_Toc1363"/>
      <w:bookmarkStart w:id="192" w:name="_Toc5804"/>
      <w:bookmarkStart w:id="193" w:name="_Toc25123"/>
      <w:bookmarkStart w:id="194" w:name="_Toc7221"/>
      <w:bookmarkStart w:id="195" w:name="_Toc19980"/>
      <w:bookmarkStart w:id="196" w:name="_Toc27450"/>
      <w:bookmarkStart w:id="197" w:name="_Toc13674"/>
      <w:bookmarkStart w:id="198" w:name="_Toc10244"/>
      <w:bookmarkStart w:id="199" w:name="_Toc18630"/>
      <w:bookmarkStart w:id="200" w:name="_Toc28186"/>
      <w:bookmarkStart w:id="201" w:name="_Toc11993"/>
      <w:bookmarkStart w:id="202" w:name="_Toc12431"/>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5"/>
        <w:spacing w:line="360" w:lineRule="auto"/>
        <w:ind w:firstLine="482" w:firstLineChars="200"/>
        <w:jc w:val="both"/>
        <w:outlineLvl w:val="3"/>
        <w:rPr>
          <w:rFonts w:ascii="仿宋" w:eastAsia="仿宋" w:cs="仿宋"/>
          <w:b/>
          <w:bCs/>
          <w:sz w:val="24"/>
          <w:szCs w:val="24"/>
          <w:highlight w:val="none"/>
        </w:rPr>
      </w:pPr>
      <w:bookmarkStart w:id="203" w:name="_Toc32489"/>
      <w:bookmarkStart w:id="204" w:name="_Toc27099"/>
      <w:bookmarkStart w:id="205" w:name="_Toc17671"/>
      <w:bookmarkStart w:id="206" w:name="_Toc27447"/>
      <w:bookmarkStart w:id="207" w:name="_Toc29446"/>
      <w:bookmarkStart w:id="208" w:name="_Toc31310"/>
      <w:bookmarkStart w:id="209" w:name="_Toc10000"/>
      <w:bookmarkStart w:id="210" w:name="_Toc5232"/>
      <w:bookmarkStart w:id="211" w:name="_Toc3501"/>
      <w:bookmarkStart w:id="212" w:name="_Toc27340"/>
      <w:bookmarkStart w:id="213" w:name="_Toc22186"/>
      <w:bookmarkStart w:id="214" w:name="_Toc19044"/>
      <w:bookmarkStart w:id="215" w:name="_Toc31506"/>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6"/>
        <w:spacing w:before="0" w:beforeLines="0" w:after="0" w:afterLines="0" w:line="360" w:lineRule="auto"/>
        <w:ind w:firstLine="482"/>
        <w:outlineLvl w:val="2"/>
        <w:rPr>
          <w:rFonts w:ascii="仿宋" w:eastAsia="仿宋" w:cs="仿宋"/>
          <w:sz w:val="24"/>
          <w:szCs w:val="24"/>
          <w:highlight w:val="none"/>
        </w:rPr>
      </w:pPr>
      <w:bookmarkStart w:id="216" w:name="_Toc10396"/>
      <w:bookmarkStart w:id="217" w:name="_Toc2327"/>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6"/>
        <w:spacing w:before="0" w:beforeLines="0" w:after="0" w:afterLines="0" w:line="360" w:lineRule="auto"/>
        <w:ind w:firstLine="482"/>
        <w:outlineLvl w:val="2"/>
        <w:rPr>
          <w:rFonts w:ascii="仿宋" w:eastAsia="仿宋" w:cs="仿宋"/>
          <w:sz w:val="24"/>
          <w:szCs w:val="24"/>
          <w:highlight w:val="none"/>
        </w:rPr>
      </w:pPr>
      <w:bookmarkStart w:id="218" w:name="_Toc3341"/>
      <w:bookmarkStart w:id="219" w:name="_Toc12303"/>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6"/>
        <w:spacing w:before="0" w:beforeLines="0" w:after="0" w:afterLines="0" w:line="360" w:lineRule="auto"/>
        <w:ind w:firstLine="482"/>
        <w:outlineLvl w:val="2"/>
        <w:rPr>
          <w:rFonts w:ascii="仿宋" w:eastAsia="仿宋" w:cs="仿宋"/>
          <w:sz w:val="24"/>
          <w:szCs w:val="24"/>
          <w:highlight w:val="none"/>
        </w:rPr>
      </w:pPr>
      <w:bookmarkStart w:id="220" w:name="_Toc28026"/>
      <w:bookmarkStart w:id="221" w:name="_Toc14492"/>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6"/>
        <w:spacing w:before="0" w:beforeLines="0" w:after="0" w:afterLines="0" w:line="360" w:lineRule="auto"/>
        <w:ind w:firstLine="482"/>
        <w:outlineLvl w:val="2"/>
        <w:rPr>
          <w:rFonts w:ascii="仿宋" w:eastAsia="仿宋" w:cs="仿宋"/>
          <w:sz w:val="24"/>
          <w:szCs w:val="24"/>
          <w:highlight w:val="none"/>
        </w:rPr>
      </w:pPr>
      <w:bookmarkStart w:id="222" w:name="_Toc25639"/>
      <w:bookmarkStart w:id="223" w:name="_Toc2502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6"/>
        <w:spacing w:before="0" w:beforeLines="0" w:after="0" w:afterLines="0" w:line="360" w:lineRule="auto"/>
        <w:ind w:firstLine="482"/>
        <w:outlineLvl w:val="2"/>
        <w:rPr>
          <w:rFonts w:ascii="仿宋" w:eastAsia="仿宋" w:cs="仿宋"/>
          <w:sz w:val="24"/>
          <w:szCs w:val="24"/>
          <w:highlight w:val="none"/>
        </w:rPr>
      </w:pPr>
      <w:bookmarkStart w:id="224" w:name="_Toc13492"/>
      <w:bookmarkStart w:id="225" w:name="_Toc11337"/>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6"/>
        <w:spacing w:before="0" w:beforeLines="0" w:after="0" w:afterLines="0" w:line="360" w:lineRule="auto"/>
        <w:ind w:firstLine="482"/>
        <w:outlineLvl w:val="2"/>
        <w:rPr>
          <w:rFonts w:ascii="仿宋" w:eastAsia="仿宋" w:cs="仿宋"/>
          <w:sz w:val="24"/>
          <w:szCs w:val="24"/>
          <w:highlight w:val="none"/>
        </w:rPr>
      </w:pPr>
      <w:bookmarkStart w:id="226" w:name="_Toc3958"/>
      <w:bookmarkStart w:id="227" w:name="_Toc28674"/>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6"/>
        <w:spacing w:before="0" w:beforeLines="0" w:after="0" w:afterLines="0" w:line="360" w:lineRule="auto"/>
        <w:ind w:firstLine="482"/>
        <w:outlineLvl w:val="2"/>
        <w:rPr>
          <w:rFonts w:ascii="仿宋" w:eastAsia="仿宋" w:cs="仿宋"/>
          <w:sz w:val="24"/>
          <w:szCs w:val="24"/>
          <w:highlight w:val="none"/>
        </w:rPr>
      </w:pPr>
      <w:bookmarkStart w:id="228" w:name="_Toc8119"/>
      <w:bookmarkStart w:id="229" w:name="_Toc5924"/>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14030"/>
      <w:bookmarkStart w:id="231" w:name="_Toc3169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6"/>
        <w:spacing w:before="0" w:beforeLines="0" w:after="0" w:afterLines="0" w:line="360" w:lineRule="auto"/>
        <w:ind w:firstLine="482"/>
        <w:outlineLvl w:val="2"/>
        <w:rPr>
          <w:rFonts w:ascii="仿宋" w:eastAsia="仿宋" w:cs="仿宋"/>
          <w:sz w:val="24"/>
          <w:szCs w:val="24"/>
          <w:highlight w:val="none"/>
        </w:rPr>
      </w:pPr>
      <w:bookmarkStart w:id="232" w:name="_Toc30734"/>
      <w:bookmarkStart w:id="233" w:name="_Toc21118"/>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6"/>
        <w:spacing w:before="0" w:beforeLines="0" w:after="0" w:afterLines="0" w:line="360" w:lineRule="auto"/>
        <w:ind w:firstLine="482"/>
        <w:outlineLvl w:val="2"/>
        <w:rPr>
          <w:rFonts w:ascii="仿宋" w:eastAsia="仿宋" w:cs="仿宋"/>
          <w:sz w:val="24"/>
          <w:szCs w:val="24"/>
          <w:highlight w:val="none"/>
        </w:rPr>
      </w:pPr>
      <w:bookmarkStart w:id="234" w:name="_Toc6469"/>
      <w:bookmarkStart w:id="235" w:name="_Toc30025"/>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6"/>
        <w:spacing w:before="0" w:beforeLines="0" w:after="0" w:afterLines="0" w:line="360" w:lineRule="auto"/>
        <w:ind w:firstLine="482"/>
        <w:outlineLvl w:val="2"/>
        <w:rPr>
          <w:rFonts w:ascii="仿宋" w:eastAsia="仿宋" w:cs="仿宋"/>
          <w:sz w:val="24"/>
          <w:szCs w:val="24"/>
          <w:highlight w:val="none"/>
        </w:rPr>
      </w:pPr>
      <w:bookmarkStart w:id="236" w:name="_Toc5529"/>
      <w:bookmarkStart w:id="237" w:name="_Toc314"/>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32177"/>
      <w:bookmarkStart w:id="239" w:name="_Toc7121"/>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7"/>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default" w:ascii="仿宋" w:hAnsi="仿宋" w:eastAsia="仿宋" w:cs="仿宋"/>
                <w:spacing w:val="-5"/>
                <w:sz w:val="22"/>
                <w:szCs w:val="22"/>
                <w:highlight w:val="none"/>
                <w:lang w:val="en-US" w:eastAsia="zh-CN"/>
              </w:rPr>
            </w:pPr>
            <w:r>
              <w:rPr>
                <w:rFonts w:hint="eastAsia" w:ascii="仿宋" w:hAnsi="仿宋" w:eastAsia="仿宋" w:cs="仿宋"/>
                <w:spacing w:val="-5"/>
                <w:sz w:val="22"/>
                <w:szCs w:val="22"/>
                <w:highlight w:val="none"/>
                <w:lang w:val="en-US" w:eastAsia="zh-CN"/>
              </w:rPr>
              <w:t>1.投标产品属于医疗器械管理的须提供所投产品的《医疗器械产品注册证》或《医疗器械产品备案凭证》；进口设备需提供“进”字号产品注册证及完整的授权链，且授权范围需包含本次采购项目内容。</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default" w:ascii="仿宋" w:hAnsi="仿宋" w:eastAsia="仿宋" w:cs="仿宋"/>
                <w:spacing w:val="-5"/>
                <w:sz w:val="22"/>
                <w:szCs w:val="22"/>
                <w:highlight w:val="none"/>
                <w:lang w:val="en-US" w:eastAsia="zh-CN"/>
              </w:rPr>
              <w:t>投标人为生产厂家的须提供《医疗器械生产许可证》，投标人为代理商的须提供《医疗器械经营许可证》或《医疗器械经营备案证》及生产厂家的《医疗器械生产许可证》。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6"/>
        <w:spacing w:before="0" w:beforeLines="0" w:after="0" w:afterLines="0" w:line="360" w:lineRule="auto"/>
        <w:ind w:firstLine="482"/>
        <w:outlineLvl w:val="2"/>
        <w:rPr>
          <w:rFonts w:ascii="仿宋" w:eastAsia="仿宋" w:cs="仿宋"/>
          <w:sz w:val="24"/>
          <w:szCs w:val="24"/>
          <w:highlight w:val="none"/>
        </w:rPr>
      </w:pPr>
      <w:bookmarkStart w:id="243" w:name="_Toc30996"/>
      <w:bookmarkStart w:id="244" w:name="_Toc5644"/>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6"/>
        <w:spacing w:before="0" w:beforeLines="0" w:after="0" w:afterLines="0" w:line="360" w:lineRule="auto"/>
        <w:ind w:firstLine="482"/>
        <w:outlineLvl w:val="2"/>
        <w:rPr>
          <w:rFonts w:ascii="仿宋" w:eastAsia="仿宋" w:cs="仿宋"/>
          <w:sz w:val="24"/>
          <w:szCs w:val="24"/>
          <w:highlight w:val="none"/>
        </w:rPr>
      </w:pPr>
      <w:bookmarkStart w:id="245" w:name="_Toc21957"/>
      <w:bookmarkStart w:id="246" w:name="_Toc20625"/>
      <w:r>
        <w:rPr>
          <w:rFonts w:hint="eastAsia" w:ascii="仿宋" w:eastAsia="仿宋" w:cs="仿宋"/>
          <w:sz w:val="24"/>
          <w:szCs w:val="24"/>
          <w:highlight w:val="none"/>
        </w:rPr>
        <w:t>（二）评标程序</w:t>
      </w:r>
      <w:bookmarkEnd w:id="245"/>
      <w:bookmarkEnd w:id="246"/>
    </w:p>
    <w:p>
      <w:pPr>
        <w:pStyle w:val="105"/>
        <w:spacing w:line="360" w:lineRule="auto"/>
        <w:ind w:firstLine="482" w:firstLineChars="200"/>
        <w:jc w:val="both"/>
        <w:outlineLvl w:val="3"/>
        <w:rPr>
          <w:rFonts w:ascii="仿宋" w:eastAsia="仿宋" w:cs="仿宋"/>
          <w:b/>
          <w:bCs/>
          <w:sz w:val="24"/>
          <w:szCs w:val="24"/>
          <w:highlight w:val="none"/>
        </w:rPr>
      </w:pPr>
      <w:bookmarkStart w:id="247" w:name="_Toc13586"/>
      <w:bookmarkStart w:id="248" w:name="_Toc3718"/>
      <w:bookmarkStart w:id="249" w:name="_Toc18092"/>
      <w:bookmarkStart w:id="250" w:name="_Toc13438"/>
      <w:bookmarkStart w:id="251" w:name="_Toc11267"/>
      <w:bookmarkStart w:id="252" w:name="_Toc15514"/>
      <w:bookmarkStart w:id="253" w:name="_Toc20918"/>
      <w:bookmarkStart w:id="254" w:name="_Toc18594"/>
      <w:bookmarkStart w:id="255" w:name="_Toc6278"/>
      <w:bookmarkStart w:id="256" w:name="_Toc31836"/>
      <w:bookmarkStart w:id="257" w:name="_Toc11120"/>
      <w:bookmarkStart w:id="258" w:name="_Toc10010"/>
      <w:bookmarkStart w:id="259" w:name="_Toc820"/>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5"/>
        <w:spacing w:line="360" w:lineRule="auto"/>
        <w:ind w:firstLine="482" w:firstLineChars="200"/>
        <w:jc w:val="both"/>
        <w:outlineLvl w:val="3"/>
        <w:rPr>
          <w:rFonts w:ascii="仿宋" w:eastAsia="仿宋" w:cs="仿宋"/>
          <w:b/>
          <w:bCs/>
          <w:sz w:val="24"/>
          <w:szCs w:val="24"/>
          <w:highlight w:val="none"/>
        </w:rPr>
      </w:pPr>
      <w:bookmarkStart w:id="260" w:name="_Toc24825"/>
      <w:bookmarkStart w:id="261" w:name="_Toc30825"/>
      <w:bookmarkStart w:id="262" w:name="_Toc29006"/>
      <w:bookmarkStart w:id="263" w:name="_Toc24650"/>
      <w:bookmarkStart w:id="264" w:name="_Toc8461"/>
      <w:bookmarkStart w:id="265" w:name="_Toc30717"/>
      <w:bookmarkStart w:id="266" w:name="_Toc19246"/>
      <w:bookmarkStart w:id="267" w:name="_Toc28864"/>
      <w:bookmarkStart w:id="268" w:name="_Toc24097"/>
      <w:bookmarkStart w:id="269" w:name="_Toc8659"/>
      <w:bookmarkStart w:id="270" w:name="_Toc499"/>
      <w:bookmarkStart w:id="271" w:name="_Toc24088"/>
      <w:bookmarkStart w:id="272" w:name="_Toc23266"/>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5"/>
        <w:spacing w:line="360" w:lineRule="auto"/>
        <w:ind w:firstLine="482" w:firstLineChars="200"/>
        <w:jc w:val="both"/>
        <w:outlineLvl w:val="3"/>
        <w:rPr>
          <w:rFonts w:ascii="仿宋" w:eastAsia="仿宋" w:cs="仿宋"/>
          <w:b/>
          <w:bCs/>
          <w:sz w:val="24"/>
          <w:szCs w:val="24"/>
        </w:rPr>
      </w:pPr>
      <w:bookmarkStart w:id="273" w:name="_Toc2589"/>
      <w:bookmarkStart w:id="274" w:name="_Toc13966"/>
      <w:bookmarkStart w:id="275" w:name="_Toc5660"/>
      <w:bookmarkStart w:id="276" w:name="_Toc1743"/>
      <w:bookmarkStart w:id="277" w:name="_Toc22434"/>
      <w:bookmarkStart w:id="278" w:name="_Toc21675"/>
      <w:bookmarkStart w:id="279" w:name="_Toc32551"/>
      <w:bookmarkStart w:id="280" w:name="_Toc13712"/>
      <w:bookmarkStart w:id="281" w:name="_Toc32034"/>
      <w:bookmarkStart w:id="282" w:name="_Toc28484"/>
      <w:bookmarkStart w:id="283" w:name="_Toc27388"/>
      <w:bookmarkStart w:id="284" w:name="_Toc14375"/>
      <w:bookmarkStart w:id="285" w:name="_Toc13754"/>
      <w:bookmarkStart w:id="286" w:name="_Toc16822"/>
      <w:bookmarkStart w:id="287" w:name="_Toc31840"/>
      <w:bookmarkStart w:id="288" w:name="_Toc69"/>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6"/>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14869"/>
            <w:bookmarkStart w:id="290" w:name="_Toc20662"/>
            <w:bookmarkStart w:id="291" w:name="_Toc29929"/>
            <w:bookmarkStart w:id="292" w:name="_Toc19596"/>
            <w:bookmarkStart w:id="293" w:name="_Toc23880"/>
            <w:bookmarkStart w:id="294" w:name="_Toc485"/>
            <w:bookmarkStart w:id="295" w:name="_Toc19933"/>
            <w:bookmarkStart w:id="296" w:name="_Toc24826"/>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保障措施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w:t>
            </w:r>
            <w:bookmarkStart w:id="543" w:name="_GoBack"/>
            <w:bookmarkEnd w:id="543"/>
            <w:r>
              <w:rPr>
                <w:rFonts w:hint="eastAsia" w:ascii="仿宋" w:hAnsi="仿宋" w:eastAsia="仿宋" w:cs="仿宋"/>
                <w:sz w:val="24"/>
                <w:szCs w:val="24"/>
                <w:highlight w:val="none"/>
                <w:lang w:val="en-US" w:eastAsia="zh-CN"/>
              </w:rPr>
              <w:t>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5"/>
        <w:spacing w:line="360" w:lineRule="auto"/>
        <w:ind w:firstLine="482" w:firstLineChars="200"/>
        <w:jc w:val="both"/>
        <w:outlineLvl w:val="3"/>
        <w:rPr>
          <w:rFonts w:ascii="仿宋" w:eastAsia="仿宋" w:cs="仿宋"/>
          <w:b/>
          <w:bCs/>
          <w:sz w:val="24"/>
          <w:szCs w:val="24"/>
          <w:highlight w:val="none"/>
        </w:rPr>
      </w:pPr>
      <w:bookmarkStart w:id="297" w:name="_Toc27090"/>
      <w:bookmarkStart w:id="298" w:name="_Toc26683"/>
      <w:bookmarkStart w:id="299" w:name="_Toc6869"/>
      <w:bookmarkStart w:id="300" w:name="_Toc20698"/>
      <w:bookmarkStart w:id="301" w:name="_Toc28252"/>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5"/>
        <w:spacing w:line="360" w:lineRule="auto"/>
        <w:ind w:firstLine="482" w:firstLineChars="200"/>
        <w:jc w:val="both"/>
        <w:outlineLvl w:val="3"/>
        <w:rPr>
          <w:rFonts w:ascii="仿宋" w:eastAsia="仿宋" w:cs="仿宋"/>
          <w:b/>
          <w:bCs/>
          <w:sz w:val="24"/>
          <w:szCs w:val="24"/>
          <w:highlight w:val="none"/>
        </w:rPr>
      </w:pPr>
      <w:bookmarkStart w:id="302" w:name="_Toc14218"/>
      <w:bookmarkStart w:id="303" w:name="_Toc24102"/>
      <w:bookmarkStart w:id="304" w:name="_Toc17918"/>
      <w:bookmarkStart w:id="305" w:name="_Toc136"/>
      <w:bookmarkStart w:id="306" w:name="_Toc9669"/>
      <w:bookmarkStart w:id="307" w:name="_Toc18667"/>
      <w:bookmarkStart w:id="308" w:name="_Toc24909"/>
      <w:bookmarkStart w:id="309" w:name="_Toc28187"/>
      <w:bookmarkStart w:id="310" w:name="_Toc6487"/>
      <w:bookmarkStart w:id="311" w:name="_Toc10673"/>
      <w:bookmarkStart w:id="312" w:name="_Toc18755"/>
      <w:bookmarkStart w:id="313" w:name="_Toc15099"/>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6"/>
        <w:spacing w:before="0" w:beforeLines="0" w:after="0" w:afterLines="0" w:line="360" w:lineRule="auto"/>
        <w:ind w:firstLine="482"/>
        <w:outlineLvl w:val="2"/>
        <w:rPr>
          <w:rFonts w:ascii="仿宋" w:eastAsia="仿宋" w:cs="仿宋"/>
          <w:sz w:val="24"/>
          <w:szCs w:val="24"/>
          <w:highlight w:val="none"/>
        </w:rPr>
      </w:pPr>
      <w:bookmarkStart w:id="314" w:name="_Toc1169"/>
      <w:bookmarkStart w:id="315" w:name="_Toc1035"/>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6"/>
        <w:spacing w:before="0" w:beforeLines="0" w:after="0" w:afterLines="0" w:line="360" w:lineRule="auto"/>
        <w:ind w:firstLine="482"/>
        <w:outlineLvl w:val="2"/>
        <w:rPr>
          <w:rFonts w:ascii="仿宋" w:eastAsia="仿宋" w:cs="仿宋"/>
          <w:sz w:val="24"/>
          <w:szCs w:val="24"/>
          <w:highlight w:val="none"/>
        </w:rPr>
      </w:pPr>
      <w:bookmarkStart w:id="316" w:name="_Toc19388"/>
      <w:bookmarkStart w:id="317" w:name="_Toc8805"/>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6"/>
        <w:spacing w:before="0" w:beforeLines="0" w:after="0" w:afterLines="0" w:line="360" w:lineRule="auto"/>
        <w:ind w:firstLine="482"/>
        <w:outlineLvl w:val="2"/>
        <w:rPr>
          <w:rFonts w:ascii="仿宋" w:eastAsia="仿宋" w:cs="仿宋"/>
          <w:sz w:val="24"/>
          <w:szCs w:val="24"/>
          <w:highlight w:val="none"/>
        </w:rPr>
      </w:pPr>
      <w:bookmarkStart w:id="318" w:name="_Toc1992"/>
      <w:bookmarkStart w:id="319" w:name="_Toc25739"/>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4730"/>
      <w:bookmarkStart w:id="321" w:name="_Toc2595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陕西省政府采购网</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3"/>
          <w:rFonts w:hint="eastAsia" w:ascii="仿宋" w:hAnsi="仿宋" w:eastAsia="仿宋" w:cs="仿宋"/>
          <w:color w:val="auto"/>
          <w:highlight w:val="none"/>
          <w:u w:val="none"/>
        </w:rPr>
        <w:t>http://www.ccgp-shaanxi.gov.cn/</w:t>
      </w:r>
      <w:r>
        <w:rPr>
          <w:rStyle w:val="43"/>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392"/>
      <w:bookmarkStart w:id="323" w:name="_Toc32403"/>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6"/>
        <w:spacing w:before="0" w:beforeLines="0" w:after="0" w:afterLines="0" w:line="360" w:lineRule="auto"/>
        <w:ind w:firstLine="482"/>
        <w:outlineLvl w:val="2"/>
        <w:rPr>
          <w:rFonts w:ascii="仿宋" w:eastAsia="仿宋" w:cs="仿宋"/>
          <w:sz w:val="24"/>
          <w:szCs w:val="24"/>
          <w:highlight w:val="none"/>
        </w:rPr>
      </w:pPr>
      <w:bookmarkStart w:id="324" w:name="_Toc10762"/>
      <w:bookmarkStart w:id="325" w:name="_Toc10136"/>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6"/>
        <w:spacing w:before="0" w:beforeLines="0" w:after="0" w:afterLines="0" w:line="360" w:lineRule="auto"/>
        <w:ind w:firstLine="482"/>
        <w:outlineLvl w:val="2"/>
        <w:rPr>
          <w:rFonts w:ascii="仿宋" w:eastAsia="仿宋" w:cs="仿宋"/>
          <w:sz w:val="24"/>
          <w:szCs w:val="24"/>
          <w:highlight w:val="none"/>
        </w:rPr>
      </w:pPr>
      <w:bookmarkStart w:id="326" w:name="_Toc14217"/>
      <w:bookmarkStart w:id="327" w:name="_Toc213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6"/>
        <w:spacing w:before="0" w:beforeLines="0" w:after="0" w:afterLines="0" w:line="360" w:lineRule="auto"/>
        <w:ind w:firstLine="482"/>
        <w:outlineLvl w:val="2"/>
        <w:rPr>
          <w:rFonts w:ascii="仿宋" w:eastAsia="仿宋" w:cs="仿宋"/>
          <w:sz w:val="24"/>
          <w:szCs w:val="24"/>
          <w:highlight w:val="none"/>
        </w:rPr>
      </w:pPr>
      <w:bookmarkStart w:id="328" w:name="_Toc9210"/>
      <w:bookmarkStart w:id="329" w:name="_Toc27623"/>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6"/>
        <w:spacing w:before="0" w:beforeLines="0" w:after="0" w:afterLines="0" w:line="360" w:lineRule="auto"/>
        <w:ind w:firstLine="482"/>
        <w:outlineLvl w:val="2"/>
        <w:rPr>
          <w:rFonts w:ascii="仿宋" w:eastAsia="仿宋" w:cs="仿宋"/>
          <w:sz w:val="24"/>
          <w:szCs w:val="24"/>
          <w:highlight w:val="none"/>
        </w:rPr>
      </w:pPr>
      <w:bookmarkStart w:id="330" w:name="_Toc11037"/>
      <w:bookmarkStart w:id="331" w:name="_Toc21162"/>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20127"/>
      <w:bookmarkStart w:id="333" w:name="_Toc18844"/>
      <w:bookmarkStart w:id="334" w:name="_Toc7379"/>
      <w:bookmarkStart w:id="335" w:name="_Toc24838"/>
      <w:bookmarkStart w:id="336" w:name="_Toc495681390"/>
      <w:bookmarkStart w:id="337" w:name="_Toc22334"/>
      <w:bookmarkStart w:id="338" w:name="_Toc18466"/>
      <w:bookmarkStart w:id="339" w:name="_Toc7570"/>
      <w:bookmarkStart w:id="340" w:name="_Toc14567"/>
      <w:bookmarkStart w:id="341" w:name="_Toc495681236"/>
      <w:bookmarkStart w:id="342" w:name="_Toc495908035"/>
      <w:bookmarkStart w:id="343" w:name="_Toc25429"/>
      <w:bookmarkStart w:id="344" w:name="_Toc20008"/>
      <w:bookmarkStart w:id="345" w:name="_Toc20679"/>
      <w:bookmarkStart w:id="346" w:name="_Toc29351"/>
      <w:bookmarkStart w:id="347" w:name="_Toc26884"/>
      <w:bookmarkStart w:id="348" w:name="_Toc7638"/>
      <w:bookmarkStart w:id="349" w:name="_Toc19"/>
      <w:bookmarkStart w:id="350" w:name="_Toc495681517"/>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6"/>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19369"/>
      <w:bookmarkStart w:id="353" w:name="_Toc3893"/>
      <w:bookmarkStart w:id="354" w:name="_Toc2887"/>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0219614"/>
      <w:bookmarkStart w:id="356" w:name="_Toc10743"/>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bCs/>
          <w:color w:val="000000"/>
          <w:sz w:val="24"/>
          <w:szCs w:val="24"/>
          <w:lang w:val="en-US" w:eastAsia="zh-CN"/>
        </w:rPr>
      </w:pPr>
      <w:bookmarkStart w:id="357" w:name="_Toc100219615"/>
      <w:r>
        <w:rPr>
          <w:rFonts w:hint="eastAsia" w:ascii="仿宋" w:hAnsi="仿宋" w:eastAsia="仿宋" w:cs="仿宋"/>
          <w:b/>
          <w:bCs/>
          <w:color w:val="000000"/>
          <w:sz w:val="24"/>
          <w:szCs w:val="24"/>
          <w:lang w:val="en-US" w:eastAsia="zh-CN"/>
        </w:rPr>
        <w:t>包1：内窥镜设备</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核心产品：</w:t>
      </w:r>
      <w:r>
        <w:rPr>
          <w:rStyle w:val="112"/>
          <w:rFonts w:hint="eastAsia" w:ascii="仿宋" w:hAnsi="仿宋" w:eastAsia="仿宋" w:cs="仿宋"/>
          <w:b/>
          <w:bCs/>
          <w:sz w:val="24"/>
          <w:szCs w:val="24"/>
        </w:rPr>
        <w:t>电子胃肠镜</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jc w:val="center"/>
        <w:outlineLvl w:val="9"/>
        <w:rPr>
          <w:rStyle w:val="112"/>
          <w:rFonts w:hint="eastAsia" w:ascii="仿宋" w:hAnsi="仿宋" w:eastAsia="仿宋" w:cs="仿宋"/>
          <w:b/>
          <w:sz w:val="24"/>
          <w:szCs w:val="24"/>
        </w:rPr>
      </w:pPr>
      <w:r>
        <w:rPr>
          <w:rFonts w:hint="eastAsia" w:ascii="仿宋" w:hAnsi="仿宋" w:eastAsia="仿宋" w:cs="仿宋"/>
          <w:b/>
          <w:sz w:val="24"/>
          <w:szCs w:val="24"/>
        </w:rPr>
        <w:t>第一、</w:t>
      </w:r>
      <w:r>
        <w:rPr>
          <w:rStyle w:val="112"/>
          <w:rFonts w:hint="eastAsia" w:ascii="仿宋" w:hAnsi="仿宋" w:eastAsia="仿宋" w:cs="仿宋"/>
          <w:b/>
          <w:bCs/>
          <w:sz w:val="24"/>
          <w:szCs w:val="24"/>
        </w:rPr>
        <w:t>电子胃肠镜（含</w:t>
      </w:r>
      <w:r>
        <w:rPr>
          <w:rStyle w:val="112"/>
          <w:rFonts w:hint="eastAsia" w:ascii="仿宋" w:hAnsi="仿宋" w:eastAsia="仿宋" w:cs="仿宋"/>
          <w:b/>
          <w:bCs/>
          <w:sz w:val="24"/>
          <w:szCs w:val="24"/>
          <w:lang w:val="en-US"/>
        </w:rPr>
        <w:t>4条胃镜，1条肠镜</w:t>
      </w:r>
      <w:r>
        <w:rPr>
          <w:rStyle w:val="112"/>
          <w:rFonts w:hint="eastAsia" w:ascii="仿宋" w:hAnsi="仿宋" w:eastAsia="仿宋" w:cs="仿宋"/>
          <w:b/>
          <w:bCs/>
          <w:sz w:val="24"/>
          <w:szCs w:val="24"/>
        </w:rPr>
        <w:t>）</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bCs/>
          <w:color w:val="000000"/>
          <w:sz w:val="24"/>
          <w:szCs w:val="24"/>
          <w:lang w:eastAsia="zh-CN"/>
        </w:rPr>
      </w:pPr>
      <w:r>
        <w:rPr>
          <w:rFonts w:hint="eastAsia" w:ascii="仿宋" w:hAnsi="仿宋" w:eastAsia="仿宋" w:cs="仿宋"/>
          <w:b/>
          <w:bCs/>
          <w:color w:val="000000"/>
          <w:sz w:val="24"/>
          <w:szCs w:val="24"/>
        </w:rPr>
        <w:t>一、设备名称：电子胃肠镜</w:t>
      </w:r>
      <w:r>
        <w:rPr>
          <w:rFonts w:hint="eastAsia" w:ascii="仿宋" w:hAnsi="仿宋" w:eastAsia="仿宋" w:cs="仿宋"/>
          <w:b/>
          <w:bCs/>
          <w:color w:val="000000"/>
          <w:sz w:val="24"/>
          <w:szCs w:val="24"/>
          <w:lang w:eastAsia="zh-CN"/>
        </w:rPr>
        <w:t>系统（已做进口论证）</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bCs/>
          <w:sz w:val="24"/>
          <w:szCs w:val="24"/>
        </w:rPr>
      </w:pPr>
      <w:r>
        <w:rPr>
          <w:rFonts w:hint="eastAsia" w:ascii="仿宋" w:hAnsi="仿宋" w:eastAsia="仿宋" w:cs="仿宋"/>
          <w:b/>
          <w:bCs/>
          <w:color w:val="000000"/>
          <w:sz w:val="24"/>
          <w:szCs w:val="24"/>
        </w:rPr>
        <w:t>二、设备数量：</w:t>
      </w:r>
      <w:r>
        <w:rPr>
          <w:rFonts w:hint="eastAsia" w:ascii="仿宋" w:hAnsi="仿宋" w:eastAsia="仿宋" w:cs="仿宋"/>
          <w:b/>
          <w:bCs/>
          <w:sz w:val="24"/>
          <w:szCs w:val="24"/>
        </w:rPr>
        <w:t>壹套</w:t>
      </w:r>
    </w:p>
    <w:p>
      <w:pPr>
        <w:pStyle w:val="125"/>
        <w:keepNext w:val="0"/>
        <w:keepLines w:val="0"/>
        <w:pageBreakBefore w:val="0"/>
        <w:widowControl/>
        <w:kinsoku/>
        <w:wordWrap/>
        <w:overflowPunct/>
        <w:topLinePunct w:val="0"/>
        <w:bidi w:val="0"/>
        <w:snapToGrid/>
        <w:spacing w:line="360" w:lineRule="auto"/>
        <w:ind w:left="0" w:firstLine="482" w:firstLineChars="200"/>
        <w:outlineLvl w:val="9"/>
        <w:rPr>
          <w:rStyle w:val="112"/>
          <w:rFonts w:hint="eastAsia" w:ascii="仿宋" w:hAnsi="仿宋" w:eastAsia="仿宋" w:cs="仿宋"/>
          <w:b/>
          <w:bCs/>
          <w:sz w:val="24"/>
          <w:szCs w:val="24"/>
        </w:rPr>
      </w:pPr>
      <w:r>
        <w:rPr>
          <w:rStyle w:val="112"/>
          <w:rFonts w:hint="eastAsia" w:ascii="仿宋" w:hAnsi="仿宋" w:eastAsia="仿宋" w:cs="仿宋"/>
          <w:b/>
          <w:bCs/>
          <w:sz w:val="24"/>
          <w:szCs w:val="24"/>
          <w:lang w:eastAsia="zh-CN"/>
        </w:rPr>
        <w:t>三</w:t>
      </w:r>
      <w:r>
        <w:rPr>
          <w:rStyle w:val="112"/>
          <w:rFonts w:hint="eastAsia" w:ascii="仿宋" w:hAnsi="仿宋" w:eastAsia="仿宋" w:cs="仿宋"/>
          <w:b/>
          <w:bCs/>
          <w:sz w:val="24"/>
          <w:szCs w:val="24"/>
        </w:rPr>
        <w:t>、设备配置</w:t>
      </w:r>
    </w:p>
    <w:tbl>
      <w:tblPr>
        <w:tblStyle w:val="36"/>
        <w:tblW w:w="7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4441"/>
        <w:gridCol w:w="2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序号</w:t>
            </w:r>
          </w:p>
        </w:tc>
        <w:tc>
          <w:tcPr>
            <w:tcW w:w="444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品名</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sz w:val="24"/>
                <w:szCs w:val="24"/>
              </w:rPr>
            </w:pPr>
            <w:r>
              <w:rPr>
                <w:rFonts w:hint="eastAsia" w:ascii="仿宋" w:hAnsi="仿宋" w:eastAsia="仿宋" w:cs="仿宋"/>
                <w:kern w:val="0"/>
                <w:sz w:val="24"/>
                <w:szCs w:val="24"/>
              </w:rPr>
              <w:t>电子图像处理器</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2</w:t>
            </w:r>
          </w:p>
        </w:tc>
        <w:tc>
          <w:tcPr>
            <w:tcW w:w="444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kern w:val="0"/>
                <w:sz w:val="24"/>
                <w:szCs w:val="24"/>
              </w:rPr>
              <w:t>医用内窥镜冷光源</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3</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sz w:val="24"/>
                <w:szCs w:val="24"/>
              </w:rPr>
            </w:pPr>
            <w:r>
              <w:rPr>
                <w:rFonts w:hint="eastAsia" w:ascii="仿宋" w:hAnsi="仿宋" w:eastAsia="仿宋" w:cs="仿宋"/>
                <w:kern w:val="0"/>
                <w:sz w:val="24"/>
                <w:szCs w:val="24"/>
              </w:rPr>
              <w:t>内镜专用高清液晶监视器</w:t>
            </w:r>
          </w:p>
        </w:tc>
        <w:tc>
          <w:tcPr>
            <w:tcW w:w="2050" w:type="dxa"/>
            <w:noWrap w:val="0"/>
            <w:vAlign w:val="center"/>
          </w:tcPr>
          <w:p>
            <w:pPr>
              <w:keepNext w:val="0"/>
              <w:keepLines w:val="0"/>
              <w:pageBreakBefore w:val="0"/>
              <w:widowControl/>
              <w:kinsoku/>
              <w:wordWrap/>
              <w:overflowPunct/>
              <w:topLinePunct w:val="0"/>
              <w:bidi w:val="0"/>
              <w:snapToGrid/>
              <w:spacing w:line="360" w:lineRule="auto"/>
              <w:ind w:left="0" w:firstLine="0" w:firstLineChars="0"/>
              <w:jc w:val="center"/>
              <w:outlineLvl w:val="9"/>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4</w:t>
            </w:r>
          </w:p>
        </w:tc>
        <w:tc>
          <w:tcPr>
            <w:tcW w:w="444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kern w:val="0"/>
                <w:sz w:val="24"/>
                <w:szCs w:val="24"/>
              </w:rPr>
              <w:t>内窥镜专用台车</w:t>
            </w:r>
          </w:p>
        </w:tc>
        <w:tc>
          <w:tcPr>
            <w:tcW w:w="2050" w:type="dxa"/>
            <w:noWrap w:val="0"/>
            <w:vAlign w:val="center"/>
          </w:tcPr>
          <w:p>
            <w:pPr>
              <w:keepNext w:val="0"/>
              <w:keepLines w:val="0"/>
              <w:pageBreakBefore w:val="0"/>
              <w:widowControl/>
              <w:kinsoku/>
              <w:wordWrap/>
              <w:overflowPunct/>
              <w:topLinePunct w:val="0"/>
              <w:bidi w:val="0"/>
              <w:snapToGrid/>
              <w:spacing w:line="360" w:lineRule="auto"/>
              <w:ind w:left="0" w:firstLine="0" w:firstLineChars="0"/>
              <w:jc w:val="center"/>
              <w:outlineLvl w:val="9"/>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5</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kern w:val="0"/>
                <w:sz w:val="24"/>
                <w:szCs w:val="24"/>
              </w:rPr>
            </w:pPr>
            <w:r>
              <w:rPr>
                <w:rFonts w:hint="eastAsia" w:ascii="仿宋" w:hAnsi="仿宋" w:eastAsia="仿宋" w:cs="仿宋"/>
                <w:kern w:val="0"/>
                <w:sz w:val="24"/>
                <w:szCs w:val="24"/>
              </w:rPr>
              <w:t>内镜用高清图文工作站</w:t>
            </w:r>
          </w:p>
        </w:tc>
        <w:tc>
          <w:tcPr>
            <w:tcW w:w="2050" w:type="dxa"/>
            <w:noWrap w:val="0"/>
            <w:vAlign w:val="center"/>
          </w:tcPr>
          <w:p>
            <w:pPr>
              <w:keepNext w:val="0"/>
              <w:keepLines w:val="0"/>
              <w:pageBreakBefore w:val="0"/>
              <w:widowControl/>
              <w:kinsoku/>
              <w:wordWrap/>
              <w:overflowPunct/>
              <w:topLinePunct w:val="0"/>
              <w:bidi w:val="0"/>
              <w:snapToGrid/>
              <w:spacing w:line="360" w:lineRule="auto"/>
              <w:ind w:left="0" w:firstLine="0" w:firstLineChars="0"/>
              <w:jc w:val="center"/>
              <w:outlineLvl w:val="9"/>
              <w:rPr>
                <w:rFonts w:hint="eastAsia" w:ascii="仿宋" w:hAnsi="仿宋" w:eastAsia="仿宋" w:cs="仿宋"/>
                <w:sz w:val="24"/>
                <w:szCs w:val="24"/>
              </w:rPr>
            </w:pPr>
            <w:r>
              <w:rPr>
                <w:rFonts w:hint="eastAsia" w:ascii="仿宋" w:hAnsi="仿宋" w:eastAsia="仿宋" w:cs="仿宋"/>
                <w:sz w:val="24"/>
                <w:szCs w:val="24"/>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6</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sz w:val="24"/>
                <w:szCs w:val="24"/>
              </w:rPr>
            </w:pPr>
            <w:r>
              <w:rPr>
                <w:rFonts w:hint="eastAsia" w:ascii="仿宋" w:hAnsi="仿宋" w:eastAsia="仿宋" w:cs="仿宋"/>
                <w:kern w:val="0"/>
                <w:sz w:val="24"/>
                <w:szCs w:val="24"/>
              </w:rPr>
              <w:t>电子上消化道内窥镜</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7</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kern w:val="0"/>
                <w:sz w:val="24"/>
                <w:szCs w:val="24"/>
              </w:rPr>
            </w:pPr>
            <w:r>
              <w:rPr>
                <w:rFonts w:hint="eastAsia" w:ascii="仿宋" w:hAnsi="仿宋" w:eastAsia="仿宋" w:cs="仿宋"/>
                <w:kern w:val="0"/>
                <w:sz w:val="24"/>
                <w:szCs w:val="24"/>
              </w:rPr>
              <w:t>上消化道治疗镜</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8</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kern w:val="0"/>
                <w:sz w:val="24"/>
                <w:szCs w:val="24"/>
              </w:rPr>
            </w:pPr>
            <w:r>
              <w:rPr>
                <w:rFonts w:hint="eastAsia" w:ascii="仿宋" w:hAnsi="仿宋" w:eastAsia="仿宋" w:cs="仿宋"/>
                <w:kern w:val="0"/>
                <w:sz w:val="24"/>
                <w:szCs w:val="24"/>
              </w:rPr>
              <w:t>电子下消化道内窥镜</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9</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kern w:val="0"/>
                <w:sz w:val="24"/>
                <w:szCs w:val="24"/>
              </w:rPr>
            </w:pPr>
            <w:r>
              <w:rPr>
                <w:rFonts w:hint="eastAsia" w:ascii="仿宋" w:hAnsi="仿宋" w:eastAsia="仿宋" w:cs="仿宋"/>
                <w:kern w:val="0"/>
                <w:sz w:val="24"/>
                <w:szCs w:val="24"/>
              </w:rPr>
              <w:t>内窥镜冲洗器</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211"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10</w:t>
            </w:r>
          </w:p>
        </w:tc>
        <w:tc>
          <w:tcPr>
            <w:tcW w:w="4441" w:type="dxa"/>
            <w:noWrap w:val="0"/>
            <w:vAlign w:val="center"/>
          </w:tcPr>
          <w:p>
            <w:pPr>
              <w:keepNext w:val="0"/>
              <w:keepLines w:val="0"/>
              <w:pageBreakBefore w:val="0"/>
              <w:widowControl/>
              <w:kinsoku/>
              <w:wordWrap/>
              <w:overflowPunct/>
              <w:topLinePunct w:val="0"/>
              <w:autoSpaceDE w:val="0"/>
              <w:autoSpaceDN w:val="0"/>
              <w:bidi w:val="0"/>
              <w:adjustRightInd w:val="0"/>
              <w:snapToGrid/>
              <w:spacing w:line="360" w:lineRule="auto"/>
              <w:ind w:left="0" w:firstLine="0" w:firstLineChars="0"/>
              <w:jc w:val="center"/>
              <w:outlineLvl w:val="9"/>
              <w:rPr>
                <w:rFonts w:hint="eastAsia" w:ascii="仿宋" w:hAnsi="仿宋" w:eastAsia="仿宋" w:cs="仿宋"/>
                <w:kern w:val="0"/>
                <w:sz w:val="24"/>
                <w:szCs w:val="24"/>
              </w:rPr>
            </w:pPr>
            <w:r>
              <w:rPr>
                <w:rFonts w:hint="eastAsia" w:ascii="仿宋" w:hAnsi="仿宋" w:eastAsia="仿宋" w:cs="仿宋"/>
                <w:kern w:val="0"/>
                <w:sz w:val="24"/>
                <w:szCs w:val="24"/>
              </w:rPr>
              <w:t>内窥镜二氧化碳供气装置</w:t>
            </w:r>
          </w:p>
        </w:tc>
        <w:tc>
          <w:tcPr>
            <w:tcW w:w="2050" w:type="dxa"/>
            <w:noWrap w:val="0"/>
            <w:vAlign w:val="center"/>
          </w:tcPr>
          <w:p>
            <w:pPr>
              <w:keepNext w:val="0"/>
              <w:keepLines w:val="0"/>
              <w:pageBreakBefore w:val="0"/>
              <w:widowControl/>
              <w:kinsoku/>
              <w:wordWrap/>
              <w:overflowPunct/>
              <w:topLinePunct w:val="0"/>
              <w:autoSpaceDE w:val="0"/>
              <w:autoSpaceDN w:val="0"/>
              <w:bidi w:val="0"/>
              <w:snapToGrid/>
              <w:spacing w:line="360" w:lineRule="auto"/>
              <w:ind w:left="0" w:firstLine="0" w:firstLineChars="0"/>
              <w:jc w:val="center"/>
              <w:textAlignment w:val="bottom"/>
              <w:outlineLvl w:val="9"/>
              <w:rPr>
                <w:rFonts w:hint="eastAsia" w:ascii="仿宋" w:hAnsi="仿宋" w:eastAsia="仿宋" w:cs="仿宋"/>
                <w:sz w:val="24"/>
                <w:szCs w:val="24"/>
              </w:rPr>
            </w:pPr>
            <w:r>
              <w:rPr>
                <w:rFonts w:hint="eastAsia" w:ascii="仿宋" w:hAnsi="仿宋" w:eastAsia="仿宋" w:cs="仿宋"/>
                <w:sz w:val="24"/>
                <w:szCs w:val="24"/>
              </w:rPr>
              <w:t>1个</w:t>
            </w:r>
          </w:p>
        </w:tc>
      </w:tr>
    </w:tbl>
    <w:p>
      <w:pPr>
        <w:pStyle w:val="125"/>
        <w:keepNext w:val="0"/>
        <w:keepLines w:val="0"/>
        <w:pageBreakBefore w:val="0"/>
        <w:widowControl/>
        <w:numPr>
          <w:ilvl w:val="0"/>
          <w:numId w:val="2"/>
        </w:numPr>
        <w:kinsoku/>
        <w:wordWrap/>
        <w:overflowPunct/>
        <w:topLinePunct w:val="0"/>
        <w:bidi w:val="0"/>
        <w:snapToGrid/>
        <w:spacing w:line="360" w:lineRule="auto"/>
        <w:ind w:left="0" w:firstLine="482" w:firstLineChars="200"/>
        <w:outlineLvl w:val="9"/>
        <w:rPr>
          <w:rStyle w:val="112"/>
          <w:rFonts w:hint="eastAsia" w:ascii="仿宋" w:hAnsi="仿宋" w:eastAsia="仿宋" w:cs="仿宋"/>
          <w:b/>
          <w:bCs/>
          <w:sz w:val="24"/>
          <w:szCs w:val="24"/>
        </w:rPr>
      </w:pPr>
      <w:r>
        <w:rPr>
          <w:rStyle w:val="112"/>
          <w:rFonts w:hint="eastAsia" w:ascii="仿宋" w:hAnsi="仿宋" w:eastAsia="仿宋" w:cs="仿宋"/>
          <w:b/>
          <w:bCs/>
          <w:sz w:val="24"/>
          <w:szCs w:val="24"/>
        </w:rPr>
        <w:t>技术参数</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（一）电子图像处理器</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★1、整体设计理念：光源主机分体设计，实现全数字化处理和全数字化输出的内窥镜电子影像系统；</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★2、成像方式：同时成像方式，兼容彩色CCD和CMOS系统；</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3、颜色调节：可进行红、绿、蓝、R-Hue颜色调节；</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4、白平衡：具有自动白平衡功能；</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5、</w:t>
      </w:r>
      <w:r>
        <w:rPr>
          <w:rFonts w:hint="eastAsia" w:ascii="仿宋" w:hAnsi="仿宋" w:eastAsia="仿宋" w:cs="仿宋"/>
          <w:color w:val="000000"/>
          <w:sz w:val="24"/>
          <w:szCs w:val="24"/>
          <w:lang w:eastAsia="zh-CN"/>
        </w:rPr>
        <w:t>测光模式：≥3种</w:t>
      </w:r>
      <w:r>
        <w:rPr>
          <w:rFonts w:hint="eastAsia" w:ascii="仿宋" w:hAnsi="仿宋" w:eastAsia="仿宋" w:cs="仿宋"/>
          <w:sz w:val="24"/>
          <w:szCs w:val="24"/>
          <w:lang w:eastAsia="zh-CN"/>
        </w:rPr>
        <w:t>；</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6、冻结模式：实时冻结，分为场冻结和帧冻结；</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7、图像处理方式：全数字化，</w:t>
      </w:r>
      <w:r>
        <w:rPr>
          <w:rFonts w:hint="eastAsia" w:ascii="仿宋" w:hAnsi="仿宋" w:eastAsia="仿宋" w:cs="仿宋"/>
          <w:color w:val="000000"/>
          <w:sz w:val="24"/>
          <w:szCs w:val="24"/>
          <w:lang w:eastAsia="zh-CN"/>
        </w:rPr>
        <w:t>分辨率≥1920*1080P</w:t>
      </w:r>
      <w:r>
        <w:rPr>
          <w:rFonts w:hint="eastAsia" w:ascii="仿宋" w:hAnsi="仿宋" w:eastAsia="仿宋" w:cs="仿宋"/>
          <w:sz w:val="24"/>
          <w:szCs w:val="24"/>
          <w:lang w:eastAsia="zh-CN"/>
        </w:rPr>
        <w:t>；</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8、构造强调功能：</w:t>
      </w:r>
      <w:r>
        <w:rPr>
          <w:rFonts w:hint="eastAsia" w:ascii="仿宋" w:hAnsi="仿宋" w:eastAsia="仿宋" w:cs="仿宋"/>
          <w:color w:val="000000"/>
          <w:sz w:val="24"/>
          <w:szCs w:val="24"/>
          <w:lang w:eastAsia="zh-CN"/>
        </w:rPr>
        <w:t>≥4 级调节</w:t>
      </w:r>
      <w:r>
        <w:rPr>
          <w:rFonts w:hint="eastAsia" w:ascii="仿宋" w:hAnsi="仿宋" w:eastAsia="仿宋" w:cs="仿宋"/>
          <w:sz w:val="24"/>
          <w:szCs w:val="24"/>
          <w:lang w:eastAsia="zh-CN"/>
        </w:rPr>
        <w:t>；</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9、色彩强调功能：</w:t>
      </w:r>
      <w:r>
        <w:rPr>
          <w:rFonts w:hint="eastAsia" w:ascii="仿宋" w:hAnsi="仿宋" w:eastAsia="仿宋" w:cs="仿宋"/>
          <w:color w:val="000000"/>
          <w:sz w:val="24"/>
          <w:szCs w:val="24"/>
          <w:lang w:eastAsia="zh-CN"/>
        </w:rPr>
        <w:t>≥4 级调节</w:t>
      </w:r>
      <w:r>
        <w:rPr>
          <w:rFonts w:hint="eastAsia" w:ascii="仿宋" w:hAnsi="仿宋" w:eastAsia="仿宋" w:cs="仿宋"/>
          <w:sz w:val="24"/>
          <w:szCs w:val="24"/>
          <w:lang w:eastAsia="zh-CN"/>
        </w:rPr>
        <w:t>；</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10、图像放大功能：电子放大≥2倍,0.05级逐级放大，共20级；</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11、电子染色技术：通过电子分光技术达到电子染色的效果，≥3种波段组合有助于发现早期癌症；</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12、配备外置存储卡：可连接USB外部储存设备；</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★13、兼容性：可兼容胃镜、超声内镜、经鼻内镜、肠镜、十二指肠镜、气囊小肠镜、支气管镜和耳鼻喉镜等多个镜种；</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14、画中画功能：冻结图像与运动图像同时出现在画面上，且在此状态下可启动电子分光观察模式。</w:t>
      </w:r>
    </w:p>
    <w:p>
      <w:pPr>
        <w:pStyle w:val="126"/>
        <w:keepNext w:val="0"/>
        <w:keepLines w:val="0"/>
        <w:pageBreakBefore w:val="0"/>
        <w:kinsoku/>
        <w:wordWrap/>
        <w:overflowPunct/>
        <w:topLinePunct w:val="0"/>
        <w:bidi w:val="0"/>
        <w:snapToGrid/>
        <w:spacing w:line="360" w:lineRule="auto"/>
        <w:ind w:left="0" w:firstLine="482" w:firstLineChars="200"/>
        <w:outlineLvl w:val="9"/>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（二）医用内窥镜冷光源</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1、光源：主灯：300W氙灯；备用灯：12V 75W卤素灯；</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2、气泵：横隔膜式气泵；</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3、气泵压力：≥3档调节；</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4、具备强光定位功能；</w:t>
      </w:r>
    </w:p>
    <w:p>
      <w:pPr>
        <w:pStyle w:val="126"/>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lang w:eastAsia="zh-CN"/>
        </w:rPr>
      </w:pPr>
      <w:r>
        <w:rPr>
          <w:rFonts w:hint="eastAsia" w:ascii="仿宋" w:hAnsi="仿宋" w:eastAsia="仿宋" w:cs="仿宋"/>
          <w:sz w:val="24"/>
          <w:szCs w:val="24"/>
          <w:lang w:eastAsia="zh-CN"/>
        </w:rPr>
        <w:t>5、灯泡平均寿命：≥500小时。</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（三）内镜专用高清液晶监视器</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1、高清医</w:t>
      </w:r>
      <w:r>
        <w:rPr>
          <w:rFonts w:hint="eastAsia" w:ascii="仿宋" w:hAnsi="仿宋" w:eastAsia="仿宋" w:cs="仿宋"/>
          <w:color w:val="000000"/>
          <w:kern w:val="0"/>
          <w:sz w:val="24"/>
          <w:szCs w:val="24"/>
          <w:lang w:eastAsia="zh-CN"/>
        </w:rPr>
        <w:t>用</w:t>
      </w:r>
      <w:r>
        <w:rPr>
          <w:rFonts w:hint="eastAsia" w:ascii="仿宋" w:hAnsi="仿宋" w:eastAsia="仿宋" w:cs="仿宋"/>
          <w:color w:val="000000"/>
          <w:kern w:val="0"/>
          <w:sz w:val="24"/>
          <w:szCs w:val="24"/>
        </w:rPr>
        <w:t>显示器</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2、分辨率：分辨率≥1920×1080；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3、对角线尺寸：≥26英寸；</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4、最大亮度：≥700cd/</w:t>
      </w:r>
      <w:r>
        <w:rPr>
          <w:rFonts w:hint="eastAsia" w:ascii="仿宋" w:hAnsi="仿宋" w:eastAsia="仿宋" w:cs="仿宋"/>
          <w:color w:val="000000"/>
          <w:kern w:val="0"/>
          <w:sz w:val="24"/>
          <w:szCs w:val="24"/>
          <w:lang w:eastAsia="zh-CN"/>
        </w:rPr>
        <w:t>㎡</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5、视频信号输入接口类型：DVI（两组）、3G-SDI（两组）；</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6、视频信号环通输出接口类型：DVI、3G-SDI；</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7、双画面显示：支持双画面多信号同屏显示</w:t>
      </w:r>
      <w:r>
        <w:rPr>
          <w:rFonts w:hint="eastAsia" w:ascii="仿宋" w:hAnsi="仿宋" w:eastAsia="仿宋" w:cs="仿宋"/>
          <w:kern w:val="0"/>
          <w:sz w:val="24"/>
          <w:szCs w:val="24"/>
        </w:rPr>
        <w:t>。</w:t>
      </w:r>
      <w:r>
        <w:rPr>
          <w:rFonts w:hint="eastAsia" w:ascii="仿宋" w:hAnsi="仿宋" w:eastAsia="仿宋" w:cs="仿宋"/>
          <w:color w:val="000000"/>
          <w:kern w:val="0"/>
          <w:sz w:val="24"/>
          <w:szCs w:val="24"/>
        </w:rPr>
        <w:t xml:space="preserve"> </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kern w:val="0"/>
          <w:sz w:val="24"/>
          <w:szCs w:val="24"/>
        </w:rPr>
      </w:pPr>
      <w:r>
        <w:rPr>
          <w:rFonts w:hint="eastAsia" w:ascii="仿宋" w:hAnsi="仿宋" w:eastAsia="仿宋" w:cs="仿宋"/>
          <w:b/>
          <w:color w:val="000000"/>
          <w:kern w:val="0"/>
          <w:sz w:val="24"/>
          <w:szCs w:val="24"/>
        </w:rPr>
        <w:t>（四）内窥镜专用台车</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1、可转动液晶显示器</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2、可升降支架，可同时悬挂两根镜子；</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3、可拉伸键盘托盘；</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kern w:val="0"/>
          <w:sz w:val="24"/>
          <w:szCs w:val="24"/>
        </w:rPr>
        <w:t>4、带锁定装置。</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kern w:val="0"/>
          <w:sz w:val="24"/>
          <w:szCs w:val="24"/>
        </w:rPr>
      </w:pPr>
      <w:r>
        <w:rPr>
          <w:rFonts w:hint="eastAsia" w:ascii="仿宋" w:hAnsi="仿宋" w:eastAsia="仿宋" w:cs="仿宋"/>
          <w:b/>
          <w:kern w:val="0"/>
          <w:sz w:val="24"/>
          <w:szCs w:val="24"/>
        </w:rPr>
        <w:t>（五）内镜用高清图文工作站</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1、登记录入模块：一键复制再次登记历史患者信息</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2、绿色运行模块：软件包可以随意运行在各类介质，包括U盘 移动硬盘 光盘</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3、报告撰写模块：模板自定义，可以自行添加修改，打印同时间生成电子报告单。</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4、资料导出模块：任意患者单个或者批量可以方便转出</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5、视频采集模块：全屏小屏幕自由切换。录像编码H264。采图录像可以同时进行。</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6、软件安全模块：启动时候可以自行杀除常规U盘病毒，自行复原安全运行环境，一机可以安装多套软件，平行操作.</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7、全盘自定模块：登记信息 报告信息 描述模块 打印模板 软件布局 均可自定义</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kern w:val="0"/>
          <w:sz w:val="24"/>
          <w:szCs w:val="24"/>
        </w:rPr>
      </w:pPr>
      <w:r>
        <w:rPr>
          <w:rFonts w:hint="eastAsia" w:ascii="仿宋" w:hAnsi="仿宋" w:eastAsia="仿宋" w:cs="仿宋"/>
          <w:b/>
          <w:kern w:val="0"/>
          <w:sz w:val="24"/>
          <w:szCs w:val="24"/>
        </w:rPr>
        <w:t>（六）电子上消化道内窥镜</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1、视野角度：0°(直视)；</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2、视野范围：≥140°；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3、观察范围：</w:t>
      </w:r>
      <w:r>
        <w:rPr>
          <w:rFonts w:hint="eastAsia" w:ascii="仿宋" w:hAnsi="仿宋" w:eastAsia="仿宋" w:cs="仿宋"/>
          <w:color w:val="000000"/>
          <w:kern w:val="0"/>
          <w:sz w:val="24"/>
          <w:szCs w:val="24"/>
        </w:rPr>
        <w:t>≥</w:t>
      </w:r>
      <w:r>
        <w:rPr>
          <w:rFonts w:hint="eastAsia" w:ascii="仿宋" w:hAnsi="仿宋" w:eastAsia="仿宋" w:cs="仿宋"/>
          <w:kern w:val="0"/>
          <w:sz w:val="24"/>
          <w:szCs w:val="24"/>
        </w:rPr>
        <w:t>2-100mm；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4、先端部直径：≤9.2mm；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5、弯曲部直径：≤9.3mm；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6、有效长度：≥</w:t>
      </w:r>
      <w:r>
        <w:rPr>
          <w:rFonts w:hint="eastAsia" w:ascii="仿宋" w:hAnsi="仿宋" w:eastAsia="仿宋" w:cs="仿宋"/>
          <w:kern w:val="0"/>
          <w:sz w:val="24"/>
          <w:szCs w:val="24"/>
          <w:lang w:val="en-US" w:eastAsia="zh-CN"/>
        </w:rPr>
        <w:t>1030</w:t>
      </w:r>
      <w:r>
        <w:rPr>
          <w:rFonts w:hint="eastAsia" w:ascii="仿宋" w:hAnsi="仿宋" w:eastAsia="仿宋" w:cs="仿宋"/>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7、全长：≥</w:t>
      </w:r>
      <w:r>
        <w:rPr>
          <w:rFonts w:hint="eastAsia" w:ascii="仿宋" w:hAnsi="仿宋" w:eastAsia="仿宋" w:cs="仿宋"/>
          <w:kern w:val="0"/>
          <w:sz w:val="24"/>
          <w:szCs w:val="24"/>
          <w:lang w:val="en-US" w:eastAsia="zh-CN"/>
        </w:rPr>
        <w:t>1350</w:t>
      </w:r>
      <w:r>
        <w:rPr>
          <w:rFonts w:hint="eastAsia" w:ascii="仿宋" w:hAnsi="仿宋" w:eastAsia="仿宋" w:cs="仿宋"/>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8、弯曲角度：上：≥210°、下：≥90°、左≥100°、右≥100°；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9、钳道直径：Ф≥2.8mm；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sz w:val="24"/>
          <w:szCs w:val="24"/>
        </w:rPr>
        <w:t>★</w:t>
      </w:r>
      <w:r>
        <w:rPr>
          <w:rFonts w:hint="eastAsia" w:ascii="仿宋" w:hAnsi="仿宋" w:eastAsia="仿宋" w:cs="仿宋"/>
          <w:kern w:val="0"/>
          <w:sz w:val="24"/>
          <w:szCs w:val="24"/>
        </w:rPr>
        <w:t>10、具有附送水功能。</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（七）上消化道治疗镜</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1、具有电子分光增强技术；</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2、视野角度：0°(直视)；</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3、视野范围：≥140°；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4、观察范围：</w:t>
      </w:r>
      <w:bookmarkStart w:id="358" w:name="_Hlk151716057"/>
      <w:r>
        <w:rPr>
          <w:rFonts w:hint="eastAsia" w:ascii="仿宋" w:hAnsi="仿宋" w:eastAsia="仿宋" w:cs="仿宋"/>
          <w:color w:val="000000"/>
          <w:kern w:val="0"/>
          <w:sz w:val="24"/>
          <w:szCs w:val="24"/>
        </w:rPr>
        <w:t>≥</w:t>
      </w:r>
      <w:bookmarkEnd w:id="358"/>
      <w:r>
        <w:rPr>
          <w:rFonts w:hint="eastAsia" w:ascii="仿宋" w:hAnsi="仿宋" w:eastAsia="仿宋" w:cs="仿宋"/>
          <w:color w:val="000000"/>
          <w:kern w:val="0"/>
          <w:sz w:val="24"/>
          <w:szCs w:val="24"/>
          <w:lang w:val="en-US" w:eastAsia="zh-CN"/>
        </w:rPr>
        <w:t>2-100</w:t>
      </w:r>
      <w:r>
        <w:rPr>
          <w:rFonts w:hint="eastAsia" w:ascii="仿宋" w:hAnsi="仿宋" w:eastAsia="仿宋" w:cs="仿宋"/>
          <w:color w:val="000000"/>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5、先端部直径：Ф≤9.8mm；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6、弯曲部直径：Ф≤9.8mm；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7、有效长度：≥</w:t>
      </w:r>
      <w:r>
        <w:rPr>
          <w:rFonts w:hint="eastAsia" w:ascii="仿宋" w:hAnsi="仿宋" w:eastAsia="仿宋" w:cs="仿宋"/>
          <w:color w:val="000000"/>
          <w:kern w:val="0"/>
          <w:sz w:val="24"/>
          <w:szCs w:val="24"/>
          <w:lang w:val="en-US" w:eastAsia="zh-CN"/>
        </w:rPr>
        <w:t>1030</w:t>
      </w:r>
      <w:r>
        <w:rPr>
          <w:rFonts w:hint="eastAsia" w:ascii="仿宋" w:hAnsi="仿宋" w:eastAsia="仿宋" w:cs="仿宋"/>
          <w:color w:val="000000"/>
          <w:kern w:val="0"/>
          <w:sz w:val="24"/>
          <w:szCs w:val="24"/>
        </w:rPr>
        <w:t xml:space="preserve">mm；  </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8、全长：≥</w:t>
      </w:r>
      <w:r>
        <w:rPr>
          <w:rFonts w:hint="eastAsia" w:ascii="仿宋" w:hAnsi="仿宋" w:eastAsia="仿宋" w:cs="仿宋"/>
          <w:color w:val="000000"/>
          <w:kern w:val="0"/>
          <w:sz w:val="24"/>
          <w:szCs w:val="24"/>
          <w:lang w:val="en-US" w:eastAsia="zh-CN"/>
        </w:rPr>
        <w:t>1350</w:t>
      </w:r>
      <w:r>
        <w:rPr>
          <w:rFonts w:hint="eastAsia" w:ascii="仿宋" w:hAnsi="仿宋" w:eastAsia="仿宋" w:cs="仿宋"/>
          <w:color w:val="000000"/>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9、弯曲角度：上：≥210°、下：≥</w:t>
      </w:r>
      <w:r>
        <w:rPr>
          <w:rFonts w:hint="eastAsia" w:ascii="仿宋" w:hAnsi="仿宋" w:eastAsia="仿宋" w:cs="仿宋"/>
          <w:color w:val="000000"/>
          <w:kern w:val="0"/>
          <w:sz w:val="24"/>
          <w:szCs w:val="24"/>
          <w:lang w:val="en-US" w:eastAsia="zh-CN"/>
        </w:rPr>
        <w:t>100</w:t>
      </w:r>
      <w:r>
        <w:rPr>
          <w:rFonts w:hint="eastAsia" w:ascii="仿宋" w:hAnsi="仿宋" w:eastAsia="仿宋" w:cs="仿宋"/>
          <w:color w:val="000000"/>
          <w:kern w:val="0"/>
          <w:sz w:val="24"/>
          <w:szCs w:val="24"/>
        </w:rPr>
        <w:t>°、左：≥100°、右：≥100°；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10、钳道直径：Ф≥3.2mm；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color w:val="000000"/>
          <w:kern w:val="0"/>
          <w:sz w:val="24"/>
          <w:szCs w:val="24"/>
        </w:rPr>
        <w:t>11、辅助送水功能：具有前射水功能，以方便治疗时冲洗创面</w:t>
      </w:r>
      <w:r>
        <w:rPr>
          <w:rFonts w:hint="eastAsia" w:ascii="仿宋" w:hAnsi="仿宋" w:eastAsia="仿宋" w:cs="仿宋"/>
          <w:kern w:val="0"/>
          <w:sz w:val="24"/>
          <w:szCs w:val="24"/>
        </w:rPr>
        <w:t>。</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kern w:val="0"/>
          <w:sz w:val="24"/>
          <w:szCs w:val="24"/>
        </w:rPr>
        <w:t>（八）电子下消化道内窥镜</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1、视野角度：0°(直视)；</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2、视野范围：≥140°；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3、观察范围：</w:t>
      </w:r>
      <w:r>
        <w:rPr>
          <w:rFonts w:hint="eastAsia" w:ascii="仿宋" w:hAnsi="仿宋" w:eastAsia="仿宋" w:cs="仿宋"/>
          <w:color w:val="000000"/>
          <w:kern w:val="0"/>
          <w:sz w:val="24"/>
          <w:szCs w:val="24"/>
        </w:rPr>
        <w:t>≥</w:t>
      </w:r>
      <w:r>
        <w:rPr>
          <w:rFonts w:hint="eastAsia" w:ascii="仿宋" w:hAnsi="仿宋" w:eastAsia="仿宋" w:cs="仿宋"/>
          <w:kern w:val="0"/>
          <w:sz w:val="24"/>
          <w:szCs w:val="24"/>
        </w:rPr>
        <w:t>3-100mm；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5、先端部直径：≤</w:t>
      </w:r>
      <w:r>
        <w:rPr>
          <w:rFonts w:hint="eastAsia" w:ascii="仿宋" w:hAnsi="仿宋" w:eastAsia="仿宋" w:cs="仿宋"/>
          <w:kern w:val="0"/>
          <w:sz w:val="24"/>
          <w:szCs w:val="24"/>
          <w:lang w:val="en-US" w:eastAsia="zh-CN"/>
        </w:rPr>
        <w:t>13.2</w:t>
      </w:r>
      <w:r>
        <w:rPr>
          <w:rFonts w:hint="eastAsia" w:ascii="仿宋" w:hAnsi="仿宋" w:eastAsia="仿宋" w:cs="仿宋"/>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6、弯曲部直径：≤</w:t>
      </w:r>
      <w:r>
        <w:rPr>
          <w:rFonts w:hint="eastAsia" w:ascii="仿宋" w:hAnsi="仿宋" w:eastAsia="仿宋" w:cs="仿宋"/>
          <w:kern w:val="0"/>
          <w:sz w:val="24"/>
          <w:szCs w:val="24"/>
          <w:lang w:val="en-US" w:eastAsia="zh-CN"/>
        </w:rPr>
        <w:t>13.2</w:t>
      </w:r>
      <w:r>
        <w:rPr>
          <w:rFonts w:hint="eastAsia" w:ascii="仿宋" w:hAnsi="仿宋" w:eastAsia="仿宋" w:cs="仿宋"/>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7、有效长度：≥</w:t>
      </w:r>
      <w:r>
        <w:rPr>
          <w:rFonts w:hint="eastAsia" w:ascii="仿宋" w:hAnsi="仿宋" w:eastAsia="仿宋" w:cs="仿宋"/>
          <w:kern w:val="0"/>
          <w:sz w:val="24"/>
          <w:szCs w:val="24"/>
          <w:lang w:val="en-US" w:eastAsia="zh-CN"/>
        </w:rPr>
        <w:t>1300</w:t>
      </w:r>
      <w:r>
        <w:rPr>
          <w:rFonts w:hint="eastAsia" w:ascii="仿宋" w:hAnsi="仿宋" w:eastAsia="仿宋" w:cs="仿宋"/>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8、全长：≥</w:t>
      </w:r>
      <w:r>
        <w:rPr>
          <w:rFonts w:hint="eastAsia" w:ascii="仿宋" w:hAnsi="仿宋" w:eastAsia="仿宋" w:cs="仿宋"/>
          <w:kern w:val="0"/>
          <w:sz w:val="24"/>
          <w:szCs w:val="24"/>
          <w:lang w:val="en-US" w:eastAsia="zh-CN"/>
        </w:rPr>
        <w:t>1600</w:t>
      </w:r>
      <w:r>
        <w:rPr>
          <w:rFonts w:hint="eastAsia" w:ascii="仿宋" w:hAnsi="仿宋" w:eastAsia="仿宋" w:cs="仿宋"/>
          <w:kern w:val="0"/>
          <w:sz w:val="24"/>
          <w:szCs w:val="24"/>
        </w:rPr>
        <w:t>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9、弯曲角度：上：≥180°、下：≥180°、左≥160°、右≥160°；</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10、钳道直径：Ф≥3.8mm；</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sz w:val="24"/>
          <w:szCs w:val="24"/>
        </w:rPr>
        <w:t>★</w:t>
      </w:r>
      <w:r>
        <w:rPr>
          <w:rFonts w:hint="eastAsia" w:ascii="仿宋" w:hAnsi="仿宋" w:eastAsia="仿宋" w:cs="仿宋"/>
          <w:kern w:val="0"/>
          <w:sz w:val="24"/>
          <w:szCs w:val="24"/>
        </w:rPr>
        <w:t>11、具有附送水功能；</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kern w:val="0"/>
          <w:sz w:val="24"/>
          <w:szCs w:val="24"/>
        </w:rPr>
      </w:pPr>
      <w:r>
        <w:rPr>
          <w:rFonts w:hint="eastAsia" w:ascii="仿宋" w:hAnsi="仿宋" w:eastAsia="仿宋" w:cs="仿宋"/>
          <w:kern w:val="0"/>
          <w:sz w:val="24"/>
          <w:szCs w:val="24"/>
        </w:rPr>
        <w:t>12、兼容高频治疗设备。</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 xml:space="preserve">（九）内窥镜冲洗器 </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1、内镜专用;</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2、专用内镜检查和内镜治疗设计的辅助产品;</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3、操控方便，直接踩下脚踏开关即可实现水流操控;</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4、注水瓶容量:≥1000 毫升;</w:t>
      </w:r>
    </w:p>
    <w:p>
      <w:pPr>
        <w:keepNext w:val="0"/>
        <w:keepLines w:val="0"/>
        <w:pageBreakBefore w:val="0"/>
        <w:kinsoku/>
        <w:wordWrap/>
        <w:overflowPunct/>
        <w:topLinePunct w:val="0"/>
        <w:autoSpaceDE w:val="0"/>
        <w:autoSpaceDN w:val="0"/>
        <w:bidi w:val="0"/>
        <w:adjustRightInd w:val="0"/>
        <w:snapToGrid/>
        <w:spacing w:line="360" w:lineRule="auto"/>
        <w:ind w:left="0" w:firstLine="480" w:firstLineChars="200"/>
        <w:jc w:val="left"/>
        <w:outlineLvl w:val="9"/>
        <w:rPr>
          <w:rFonts w:hint="eastAsia" w:ascii="仿宋" w:hAnsi="仿宋" w:eastAsia="仿宋" w:cs="仿宋"/>
          <w:b/>
          <w:color w:val="000000"/>
          <w:kern w:val="0"/>
          <w:sz w:val="24"/>
          <w:szCs w:val="24"/>
        </w:rPr>
      </w:pPr>
      <w:r>
        <w:rPr>
          <w:rFonts w:hint="eastAsia" w:ascii="仿宋" w:hAnsi="仿宋" w:eastAsia="仿宋" w:cs="仿宋"/>
          <w:color w:val="000000"/>
          <w:kern w:val="0"/>
          <w:sz w:val="24"/>
          <w:szCs w:val="24"/>
        </w:rPr>
        <w:t>5、流速:可调，最大流速≥150 毫升/分钟。</w:t>
      </w:r>
    </w:p>
    <w:p>
      <w:pPr>
        <w:keepNext w:val="0"/>
        <w:keepLines w:val="0"/>
        <w:pageBreakBefore w:val="0"/>
        <w:kinsoku/>
        <w:wordWrap/>
        <w:overflowPunct/>
        <w:topLinePunct w:val="0"/>
        <w:autoSpaceDE w:val="0"/>
        <w:autoSpaceDN w:val="0"/>
        <w:bidi w:val="0"/>
        <w:adjustRightInd w:val="0"/>
        <w:snapToGrid/>
        <w:spacing w:line="360" w:lineRule="auto"/>
        <w:ind w:left="0" w:firstLine="482" w:firstLineChars="200"/>
        <w:jc w:val="left"/>
        <w:outlineLvl w:val="9"/>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 xml:space="preserve">（十）内窥镜二氧化碳供气装置 </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1、适用气源：医用高纯二氧化碳气体；</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kern w:val="0"/>
          <w:sz w:val="24"/>
          <w:szCs w:val="24"/>
        </w:rPr>
      </w:pPr>
      <w:r>
        <w:rPr>
          <w:rFonts w:hint="eastAsia" w:ascii="仿宋" w:hAnsi="仿宋" w:eastAsia="仿宋" w:cs="仿宋"/>
          <w:kern w:val="0"/>
          <w:sz w:val="24"/>
          <w:szCs w:val="24"/>
        </w:rPr>
        <w:t>2、气体流量调节：气体流速可调。</w:t>
      </w:r>
    </w:p>
    <w:p>
      <w:pPr>
        <w:pStyle w:val="82"/>
        <w:keepNext w:val="0"/>
        <w:keepLines w:val="0"/>
        <w:pageBreakBefore w:val="0"/>
        <w:kinsoku/>
        <w:wordWrap/>
        <w:overflowPunct/>
        <w:topLinePunct w:val="0"/>
        <w:bidi w:val="0"/>
        <w:snapToGrid/>
        <w:spacing w:line="360" w:lineRule="auto"/>
        <w:ind w:left="0" w:firstLine="482" w:firstLineChars="200"/>
        <w:outlineLvl w:val="9"/>
        <w:rPr>
          <w:rFonts w:hint="eastAsia" w:ascii="仿宋" w:hAnsi="仿宋" w:eastAsia="仿宋" w:cs="仿宋"/>
          <w:sz w:val="24"/>
          <w:szCs w:val="24"/>
        </w:rPr>
      </w:pPr>
      <w:r>
        <w:rPr>
          <w:rFonts w:hint="eastAsia" w:ascii="仿宋" w:hAnsi="仿宋" w:eastAsia="仿宋" w:cs="仿宋"/>
          <w:b/>
          <w:sz w:val="24"/>
          <w:szCs w:val="24"/>
          <w:lang w:eastAsia="zh-CN"/>
        </w:rPr>
        <w:t>五</w:t>
      </w:r>
      <w:r>
        <w:rPr>
          <w:rFonts w:hint="eastAsia" w:ascii="仿宋" w:hAnsi="仿宋" w:eastAsia="仿宋" w:cs="仿宋"/>
          <w:b/>
          <w:sz w:val="24"/>
          <w:szCs w:val="24"/>
        </w:rPr>
        <w:t>、</w:t>
      </w:r>
      <w:r>
        <w:rPr>
          <w:rFonts w:hint="eastAsia" w:ascii="仿宋" w:hAnsi="仿宋" w:eastAsia="仿宋" w:cs="仿宋"/>
          <w:b/>
          <w:sz w:val="24"/>
          <w:szCs w:val="24"/>
          <w:lang w:eastAsia="zh-CN"/>
        </w:rPr>
        <w:t>售后服务</w:t>
      </w:r>
      <w:r>
        <w:rPr>
          <w:rFonts w:hint="eastAsia" w:ascii="仿宋" w:hAnsi="仿宋" w:eastAsia="仿宋" w:cs="仿宋"/>
          <w:b/>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、现场免费培训操作人员</w:t>
      </w:r>
      <w:r>
        <w:rPr>
          <w:rFonts w:hint="eastAsia" w:ascii="仿宋" w:hAnsi="仿宋" w:eastAsia="仿宋" w:cs="仿宋"/>
          <w:sz w:val="24"/>
          <w:szCs w:val="24"/>
          <w:lang w:eastAsia="zh-CN"/>
        </w:rPr>
        <w:t>，达到我院工作人员独立使用操作熟练</w:t>
      </w:r>
      <w:r>
        <w:rPr>
          <w:rFonts w:hint="eastAsia" w:ascii="仿宋" w:hAnsi="仿宋" w:eastAsia="仿宋" w:cs="仿宋"/>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、负责设备的安装调试</w:t>
      </w:r>
      <w:r>
        <w:rPr>
          <w:rFonts w:hint="eastAsia" w:ascii="仿宋" w:hAnsi="仿宋" w:eastAsia="仿宋" w:cs="仿宋"/>
          <w:sz w:val="24"/>
          <w:szCs w:val="24"/>
          <w:lang w:eastAsia="zh-CN"/>
        </w:rPr>
        <w:t>并正常运行</w:t>
      </w:r>
      <w:r>
        <w:rPr>
          <w:rFonts w:hint="eastAsia" w:ascii="仿宋" w:hAnsi="仿宋" w:eastAsia="仿宋" w:cs="仿宋"/>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、如设备出现故障, 2小时内响应，</w:t>
      </w:r>
      <w:r>
        <w:rPr>
          <w:rFonts w:hint="eastAsia" w:ascii="仿宋" w:hAnsi="仿宋" w:eastAsia="仿宋" w:cs="仿宋"/>
          <w:sz w:val="24"/>
          <w:szCs w:val="24"/>
          <w:lang w:val="en-US" w:eastAsia="zh-CN"/>
        </w:rPr>
        <w:t>12</w:t>
      </w:r>
      <w:r>
        <w:rPr>
          <w:rFonts w:hint="eastAsia" w:ascii="仿宋" w:hAnsi="仿宋" w:eastAsia="仿宋" w:cs="仿宋"/>
          <w:sz w:val="24"/>
          <w:szCs w:val="24"/>
        </w:rPr>
        <w:t>小时到达用户现场，解决问题。</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eastAsia="zh-CN"/>
        </w:rPr>
        <w:t>整机</w:t>
      </w:r>
      <w:r>
        <w:rPr>
          <w:rFonts w:hint="eastAsia" w:ascii="仿宋" w:hAnsi="仿宋" w:eastAsia="仿宋" w:cs="仿宋"/>
          <w:sz w:val="24"/>
          <w:szCs w:val="24"/>
        </w:rPr>
        <w:t>质保三年。</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5、厂家工程师每季度巡检设备一次。</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6、开机正常率≥98%（以全年365天计）。</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sz w:val="24"/>
          <w:szCs w:val="24"/>
        </w:rPr>
      </w:pPr>
    </w:p>
    <w:p>
      <w:pPr>
        <w:spacing w:line="360" w:lineRule="auto"/>
        <w:rPr>
          <w:rFonts w:hint="eastAsia" w:ascii="仿宋" w:hAnsi="仿宋" w:eastAsia="仿宋" w:cs="仿宋"/>
          <w:b/>
          <w:sz w:val="24"/>
          <w:szCs w:val="24"/>
        </w:rPr>
      </w:pPr>
      <w:r>
        <w:rPr>
          <w:rFonts w:hint="eastAsia" w:ascii="仿宋" w:hAnsi="仿宋" w:eastAsia="仿宋" w:cs="仿宋"/>
          <w:b/>
          <w:sz w:val="24"/>
          <w:szCs w:val="24"/>
        </w:rPr>
        <w:br w:type="page"/>
      </w:r>
    </w:p>
    <w:p>
      <w:pPr>
        <w:keepNext w:val="0"/>
        <w:keepLines w:val="0"/>
        <w:pageBreakBefore w:val="0"/>
        <w:kinsoku/>
        <w:wordWrap/>
        <w:overflowPunct/>
        <w:topLinePunct w:val="0"/>
        <w:bidi w:val="0"/>
        <w:snapToGrid/>
        <w:spacing w:line="360" w:lineRule="auto"/>
        <w:ind w:left="0" w:firstLine="482" w:firstLineChars="200"/>
        <w:outlineLvl w:val="9"/>
        <w:rPr>
          <w:rFonts w:hint="eastAsia" w:ascii="仿宋" w:hAnsi="仿宋" w:eastAsia="仿宋" w:cs="仿宋"/>
          <w:b/>
          <w:sz w:val="24"/>
          <w:szCs w:val="24"/>
        </w:rPr>
      </w:pPr>
      <w:r>
        <w:rPr>
          <w:rFonts w:hint="eastAsia" w:ascii="仿宋" w:hAnsi="仿宋" w:eastAsia="仿宋" w:cs="仿宋"/>
          <w:b/>
          <w:sz w:val="24"/>
          <w:szCs w:val="24"/>
        </w:rPr>
        <w:t>第二、内镜清洗工作站技术参数</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color w:val="000000"/>
          <w:sz w:val="24"/>
          <w:szCs w:val="24"/>
        </w:rPr>
      </w:pPr>
      <w:r>
        <w:rPr>
          <w:rFonts w:hint="eastAsia" w:ascii="仿宋" w:hAnsi="仿宋" w:eastAsia="仿宋" w:cs="仿宋"/>
          <w:b/>
          <w:bCs/>
          <w:color w:val="000000"/>
          <w:sz w:val="24"/>
          <w:szCs w:val="24"/>
        </w:rPr>
        <w:t>一、设备名称</w:t>
      </w:r>
      <w:r>
        <w:rPr>
          <w:rFonts w:hint="eastAsia" w:ascii="仿宋" w:hAnsi="仿宋" w:eastAsia="仿宋" w:cs="仿宋"/>
          <w:color w:val="000000"/>
          <w:sz w:val="24"/>
          <w:szCs w:val="24"/>
        </w:rPr>
        <w:t>：</w:t>
      </w:r>
      <w:r>
        <w:rPr>
          <w:rFonts w:hint="eastAsia" w:ascii="仿宋" w:hAnsi="仿宋" w:eastAsia="仿宋" w:cs="仿宋"/>
          <w:b/>
          <w:sz w:val="24"/>
          <w:szCs w:val="24"/>
        </w:rPr>
        <w:t>内镜清洗工作站</w:t>
      </w:r>
    </w:p>
    <w:p>
      <w:pPr>
        <w:keepNext w:val="0"/>
        <w:keepLines w:val="0"/>
        <w:pageBreakBefore w:val="0"/>
        <w:shd w:val="clear" w:color="auto" w:fill="FFFFFF"/>
        <w:tabs>
          <w:tab w:val="left" w:pos="540"/>
        </w:tabs>
        <w:kinsoku/>
        <w:wordWrap/>
        <w:overflowPunct/>
        <w:topLinePunct w:val="0"/>
        <w:bidi w:val="0"/>
        <w:snapToGrid/>
        <w:spacing w:line="360" w:lineRule="auto"/>
        <w:ind w:left="0" w:firstLine="482" w:firstLineChars="200"/>
        <w:outlineLvl w:val="9"/>
        <w:rPr>
          <w:rFonts w:hint="eastAsia" w:ascii="仿宋" w:hAnsi="仿宋" w:eastAsia="仿宋" w:cs="仿宋"/>
          <w:b/>
          <w:sz w:val="24"/>
          <w:szCs w:val="24"/>
        </w:rPr>
      </w:pPr>
      <w:r>
        <w:rPr>
          <w:rFonts w:hint="eastAsia" w:ascii="仿宋" w:hAnsi="仿宋" w:eastAsia="仿宋" w:cs="仿宋"/>
          <w:b/>
          <w:bCs/>
          <w:color w:val="000000"/>
          <w:sz w:val="24"/>
          <w:szCs w:val="24"/>
        </w:rPr>
        <w:t>二、设备数量</w:t>
      </w:r>
      <w:r>
        <w:rPr>
          <w:rFonts w:hint="eastAsia" w:ascii="仿宋" w:hAnsi="仿宋" w:eastAsia="仿宋" w:cs="仿宋"/>
          <w:color w:val="000000"/>
          <w:sz w:val="24"/>
          <w:szCs w:val="24"/>
        </w:rPr>
        <w:t>：</w:t>
      </w:r>
      <w:r>
        <w:rPr>
          <w:rFonts w:hint="eastAsia" w:ascii="仿宋" w:hAnsi="仿宋" w:eastAsia="仿宋" w:cs="仿宋"/>
          <w:b/>
          <w:sz w:val="24"/>
          <w:szCs w:val="24"/>
        </w:rPr>
        <w:t>叁套</w:t>
      </w:r>
    </w:p>
    <w:p>
      <w:pPr>
        <w:keepNext w:val="0"/>
        <w:keepLines w:val="0"/>
        <w:pageBreakBefore w:val="0"/>
        <w:kinsoku/>
        <w:wordWrap/>
        <w:overflowPunct/>
        <w:topLinePunct w:val="0"/>
        <w:bidi w:val="0"/>
        <w:snapToGrid/>
        <w:spacing w:line="360" w:lineRule="auto"/>
        <w:ind w:left="0" w:firstLine="482" w:firstLineChars="200"/>
        <w:outlineLvl w:val="9"/>
        <w:rPr>
          <w:rFonts w:hint="eastAsia" w:ascii="仿宋" w:hAnsi="仿宋" w:eastAsia="仿宋" w:cs="仿宋"/>
          <w:b/>
          <w:sz w:val="24"/>
          <w:szCs w:val="24"/>
        </w:rPr>
      </w:pPr>
      <w:r>
        <w:rPr>
          <w:rFonts w:hint="eastAsia" w:ascii="仿宋" w:hAnsi="仿宋" w:eastAsia="仿宋" w:cs="仿宋"/>
          <w:b/>
          <w:bCs/>
          <w:color w:val="000000"/>
          <w:sz w:val="24"/>
          <w:szCs w:val="24"/>
        </w:rPr>
        <w:t>三、技术参数和要求：</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b/>
          <w:sz w:val="24"/>
          <w:szCs w:val="24"/>
        </w:rPr>
      </w:pPr>
      <w:r>
        <w:rPr>
          <w:rFonts w:hint="eastAsia" w:ascii="仿宋" w:hAnsi="仿宋" w:eastAsia="仿宋" w:cs="仿宋"/>
          <w:b/>
          <w:sz w:val="24"/>
          <w:szCs w:val="24"/>
        </w:rPr>
        <w:t>1．台面、洗消槽、功能背板及干燥台等主体配置及技术要求：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1.1、内镜清洗工作站主体由台下柜、台面支撑架、干燥台等组成。</w:t>
      </w:r>
    </w:p>
    <w:p>
      <w:pPr>
        <w:keepNext w:val="0"/>
        <w:keepLines w:val="0"/>
        <w:pageBreakBefore w:val="0"/>
        <w:kinsoku/>
        <w:wordWrap/>
        <w:overflowPunct/>
        <w:topLinePunct w:val="0"/>
        <w:bidi w:val="0"/>
        <w:snapToGrid/>
        <w:spacing w:line="360" w:lineRule="auto"/>
        <w:ind w:left="0" w:firstLine="484" w:firstLineChars="200"/>
        <w:jc w:val="left"/>
        <w:outlineLvl w:val="9"/>
        <w:rPr>
          <w:rFonts w:hint="eastAsia" w:ascii="仿宋" w:hAnsi="仿宋" w:eastAsia="仿宋" w:cs="仿宋"/>
          <w:sz w:val="24"/>
          <w:szCs w:val="24"/>
        </w:rPr>
      </w:pPr>
      <w:r>
        <w:rPr>
          <w:rFonts w:hint="eastAsia" w:ascii="仿宋" w:hAnsi="仿宋" w:eastAsia="仿宋" w:cs="仿宋"/>
          <w:spacing w:val="1"/>
          <w:sz w:val="24"/>
          <w:szCs w:val="24"/>
        </w:rPr>
        <w:t>★</w:t>
      </w:r>
      <w:r>
        <w:rPr>
          <w:rFonts w:hint="eastAsia" w:ascii="仿宋" w:hAnsi="仿宋" w:eastAsia="仿宋" w:cs="仿宋"/>
          <w:sz w:val="24"/>
          <w:szCs w:val="24"/>
        </w:rPr>
        <w:t>1.2、洗消槽、功能背板、干燥台面等，采用改性PMMA-ABS高分子符合材料，用模具一体成形，具有抗压强度高；抗氧化，耐强酸强碱；表面光滑；耐磨损；对人体无毒性等特征及优点。为整体一次成型，无任何接缝所有倒角为大圆弧保证无卫生死角。</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1.3、每个功能槽全部配置灌流器控制软件，并由外部触摸面板控制。</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b/>
          <w:sz w:val="24"/>
          <w:szCs w:val="24"/>
        </w:rPr>
      </w:pPr>
      <w:r>
        <w:rPr>
          <w:rFonts w:hint="eastAsia" w:ascii="仿宋" w:hAnsi="仿宋" w:eastAsia="仿宋" w:cs="仿宋"/>
          <w:b/>
          <w:sz w:val="24"/>
          <w:szCs w:val="24"/>
        </w:rPr>
        <w:t>2. 台面、洗消槽及干燥台技术要求：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2.1、內镜清洗工作站配置洗消槽4个，干燥台1个。</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2.2、洗消槽前端高于后端5厘米，使溅到台面的液体全部从下水道流走，而不会流到柜门或室内楼地面。独特的干燥台造型设计。</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2.3、台下柜向前15度倾斜式设计，使操作人员在操作过程能充分保证站立时的舒适感。</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3. 多功能自动灌流器技术要求：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3.1、操作面板采用人性化“隐形设计”有效防止内镜、洗消人员及自动灌流器本身的意外损伤，同时不留卫生死角、不占操作空间，不得采用外挂式。</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3.2、自动灌流器由两部分组成：操作面板、执行部件。维修时只需单个更换、节约费用、维修方便。</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3.3、清洗、漂洗、浸泡消毒、末洗共四步组成，每步都必需配置单独的自动灌流器，并严格按《规范》要求，采用洁净的“一次水”灌注，杜绝交叉感染或造成内镜的意外损坏。</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3.4、自动灌流器可以全自动一次性完成四个环节的工作：脉动注液、注气、吸引、计时，在每次注液后，当灌流到倒数15～20s时自动注气，彻底消除工作中的误操作，更有效的保证内镜的洗消达标。</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3.5、面板为专业防水型触摸型操作面板（其工作电压为12V），中文显示，操作简单，安全可靠。</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3.6、消毒槽配置防交叉感染装置，使得内镜灌流的洁污液分流，有效避免消毒液的浪费和交叉感染。提供实用性专利证书佐证。</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4. 快速接头技术要求：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4.1、整套快速接头采用进口材料制成，快速接头的底座与插头部分全部采用耐酸碱的高分子塑料，可以有效的防止酸碱腐蚀，增强了耐磨性。</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4.2、快速插头部分采用双手指按式（双手指按紧向后取出，向前接上）底座设计位置位于洗消槽后方，操作更加方便、自如、快捷，只需单手操作就可完成。</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5. 中心气体处理器技术要求。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采用进口气体处理器，气压调节范围：0～0.75Mpa,分离空气中的水分及其它杂质，为内镜洗消提供干燥纯净的压力空气，并另外设有注气压力调节器（不高于0.02 Mpa），专为内镜腔道提供清洁而又安全的气压，不损伤内镜，无耗材、免维护、免清洁。</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6. 高压供水器技术要求：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高压供水器的性能要求：电压DC12V，电流：3.5A，出水水压：</w:t>
      </w:r>
      <w:r>
        <w:rPr>
          <w:rFonts w:hint="eastAsia" w:ascii="仿宋" w:hAnsi="仿宋" w:eastAsia="仿宋" w:cs="仿宋"/>
          <w:sz w:val="24"/>
          <w:szCs w:val="24"/>
          <w:lang w:val="en-US" w:eastAsia="zh-CN"/>
        </w:rPr>
        <w:t>≥</w:t>
      </w:r>
      <w:r>
        <w:rPr>
          <w:rFonts w:hint="eastAsia" w:ascii="仿宋" w:hAnsi="仿宋" w:eastAsia="仿宋" w:cs="仿宋"/>
          <w:sz w:val="24"/>
          <w:szCs w:val="24"/>
        </w:rPr>
        <w:t>0.4 MPa （恒压）。</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功率：</w:t>
      </w:r>
      <w:r>
        <w:rPr>
          <w:rFonts w:hint="eastAsia" w:ascii="仿宋" w:hAnsi="仿宋" w:eastAsia="仿宋" w:cs="仿宋"/>
          <w:sz w:val="24"/>
          <w:szCs w:val="24"/>
          <w:lang w:val="en-US" w:eastAsia="zh-CN"/>
        </w:rPr>
        <w:t>≥</w:t>
      </w:r>
      <w:r>
        <w:rPr>
          <w:rFonts w:hint="eastAsia" w:ascii="仿宋" w:hAnsi="仿宋" w:eastAsia="仿宋" w:cs="仿宋"/>
          <w:sz w:val="24"/>
          <w:szCs w:val="24"/>
        </w:rPr>
        <w:t>36W  流量：</w:t>
      </w:r>
      <w:r>
        <w:rPr>
          <w:rFonts w:hint="eastAsia" w:ascii="仿宋" w:hAnsi="仿宋" w:eastAsia="仿宋" w:cs="仿宋"/>
          <w:sz w:val="24"/>
          <w:szCs w:val="24"/>
          <w:lang w:val="en-US" w:eastAsia="zh-CN"/>
        </w:rPr>
        <w:t>≥</w:t>
      </w:r>
      <w:r>
        <w:rPr>
          <w:rFonts w:hint="eastAsia" w:ascii="仿宋" w:hAnsi="仿宋" w:eastAsia="仿宋" w:cs="仿宋"/>
          <w:sz w:val="24"/>
          <w:szCs w:val="24"/>
        </w:rPr>
        <w:t>5.0 L/min，控制：水压自动恒定控制、自动启动，高压脉冲型，具有高水压低水流特性。</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7.高压气枪技术要求：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7.1、材质采用优质304#不锈钢，防止枪体腔道腐蚀，杜绝纯净空气通过枪体腔道的二次污染。</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7.2、特殊订制的内镜清洗专嘴锥型喷头，中端采用橡胶垫可防止吹管腔或吹内镜的注水注气孔时气会反弹，锥形喷头的后端有反弹片能有效地阻挡高压气反弹对操作人员造成冲击，能适用不同口径的内径接口。压力：0～0.75Mpa，由中心气体处理器精确调控气压。</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8.高压水枪技术要求：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8.1、材质采用优质304#不锈钢，防止枪体腔道腐蚀，杜绝纯净空气通过枪体腔道的二次污染。</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8.2、特殊订制的内镜清洗专嘴锥型喷头，中端采用橡胶垫可防止吹管腔或波吹内镜的注水注气孔时水会反弹，锥形喷头的后端有反弹片能有效地阻挡高压气反弹对操作人员造成冲击，能适用不同口径的内径接口。压力：0～0.75Mpa，由高压供水器精确调控水压。</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9. 给排水系统技术要求：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给水系统材质采用：全优质SUS304不锈钢材质水龙头，陶瓷阀芯，360度旋转式设计，有冷热水接口，冷热水开关独立控制，方便灵活。排水系统采用：耐腐蚀下水器；优质PVC钢丝排水管及PVC—U 用排水管及管件。</w:t>
      </w:r>
    </w:p>
    <w:p>
      <w:pPr>
        <w:keepNext w:val="0"/>
        <w:keepLines w:val="0"/>
        <w:pageBreakBefore w:val="0"/>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sz w:val="24"/>
          <w:szCs w:val="24"/>
        </w:rPr>
        <w:t>10.消毒槽盖技术要求：</w:t>
      </w:r>
    </w:p>
    <w:p>
      <w:pPr>
        <w:keepNext w:val="0"/>
        <w:keepLines w:val="0"/>
        <w:pageBreakBefore w:val="0"/>
        <w:kinsoku/>
        <w:wordWrap/>
        <w:overflowPunct/>
        <w:topLinePunct w:val="0"/>
        <w:bidi w:val="0"/>
        <w:snapToGrid/>
        <w:spacing w:line="360" w:lineRule="auto"/>
        <w:ind w:left="0" w:firstLine="480" w:firstLineChars="200"/>
        <w:jc w:val="left"/>
        <w:outlineLvl w:val="9"/>
        <w:rPr>
          <w:rFonts w:hint="eastAsia" w:ascii="仿宋" w:hAnsi="仿宋" w:eastAsia="仿宋" w:cs="仿宋"/>
          <w:sz w:val="24"/>
          <w:szCs w:val="24"/>
        </w:rPr>
      </w:pPr>
      <w:r>
        <w:rPr>
          <w:rFonts w:hint="eastAsia" w:ascii="仿宋" w:hAnsi="仿宋" w:eastAsia="仿宋" w:cs="仿宋"/>
          <w:sz w:val="24"/>
          <w:szCs w:val="24"/>
        </w:rPr>
        <w:t>采用透明亚克力面板吸塑成形有手柄，能充分浸泡槽盖好不漏气，可以清晰看到浸泡清洗的状况，预防消毒液气体的外泄。</w:t>
      </w:r>
    </w:p>
    <w:p>
      <w:pPr>
        <w:keepNext w:val="0"/>
        <w:keepLines w:val="0"/>
        <w:pageBreakBefore w:val="0"/>
        <w:widowControl/>
        <w:kinsoku/>
        <w:wordWrap/>
        <w:overflowPunct/>
        <w:topLinePunct w:val="0"/>
        <w:bidi w:val="0"/>
        <w:snapToGrid/>
        <w:spacing w:line="360" w:lineRule="auto"/>
        <w:ind w:left="0" w:firstLine="482" w:firstLineChars="200"/>
        <w:jc w:val="left"/>
        <w:outlineLvl w:val="9"/>
        <w:rPr>
          <w:rFonts w:hint="eastAsia" w:ascii="仿宋" w:hAnsi="仿宋" w:eastAsia="仿宋" w:cs="仿宋"/>
          <w:sz w:val="24"/>
          <w:szCs w:val="24"/>
        </w:rPr>
      </w:pPr>
      <w:r>
        <w:rPr>
          <w:rFonts w:hint="eastAsia" w:ascii="仿宋" w:hAnsi="仿宋" w:eastAsia="仿宋" w:cs="仿宋"/>
          <w:b/>
          <w:bCs/>
          <w:sz w:val="24"/>
          <w:szCs w:val="24"/>
        </w:rPr>
        <w:t>11.医用无油空压机要求：</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供气压力：</w:t>
      </w:r>
      <w:r>
        <w:rPr>
          <w:rFonts w:hint="eastAsia" w:ascii="仿宋" w:hAnsi="仿宋" w:eastAsia="仿宋" w:cs="仿宋"/>
          <w:sz w:val="24"/>
          <w:szCs w:val="24"/>
          <w:lang w:val="en-US" w:eastAsia="zh-CN"/>
        </w:rPr>
        <w:t>≥</w:t>
      </w:r>
      <w:r>
        <w:rPr>
          <w:rFonts w:hint="eastAsia" w:ascii="仿宋" w:hAnsi="仿宋" w:eastAsia="仿宋" w:cs="仿宋"/>
          <w:sz w:val="24"/>
          <w:szCs w:val="24"/>
        </w:rPr>
        <w:t>0.75MPa</w:t>
      </w:r>
      <w:r>
        <w:rPr>
          <w:rFonts w:hint="eastAsia" w:ascii="仿宋" w:hAnsi="仿宋" w:eastAsia="仿宋" w:cs="仿宋"/>
          <w:sz w:val="24"/>
          <w:szCs w:val="24"/>
          <w:lang w:eastAsia="zh-CN"/>
        </w:rPr>
        <w:t>，</w:t>
      </w:r>
      <w:r>
        <w:rPr>
          <w:rFonts w:hint="eastAsia" w:ascii="仿宋" w:hAnsi="仿宋" w:eastAsia="仿宋" w:cs="仿宋"/>
          <w:sz w:val="24"/>
          <w:szCs w:val="24"/>
        </w:rPr>
        <w:t>供气量：</w:t>
      </w:r>
      <w:r>
        <w:rPr>
          <w:rFonts w:hint="eastAsia" w:ascii="仿宋" w:hAnsi="仿宋" w:eastAsia="仿宋" w:cs="仿宋"/>
          <w:sz w:val="24"/>
          <w:szCs w:val="24"/>
          <w:lang w:val="en-US" w:eastAsia="zh-CN"/>
        </w:rPr>
        <w:t>≥</w:t>
      </w:r>
      <w:r>
        <w:rPr>
          <w:rFonts w:hint="eastAsia" w:ascii="仿宋" w:hAnsi="仿宋" w:eastAsia="仿宋" w:cs="仿宋"/>
          <w:sz w:val="24"/>
          <w:szCs w:val="24"/>
        </w:rPr>
        <w:t>65L/min  储气量：</w:t>
      </w:r>
      <w:r>
        <w:rPr>
          <w:rFonts w:hint="eastAsia" w:ascii="仿宋" w:hAnsi="仿宋" w:eastAsia="仿宋" w:cs="仿宋"/>
          <w:sz w:val="24"/>
          <w:szCs w:val="24"/>
          <w:lang w:val="en-US" w:eastAsia="zh-CN"/>
        </w:rPr>
        <w:t>≥</w:t>
      </w:r>
      <w:r>
        <w:rPr>
          <w:rFonts w:hint="eastAsia" w:ascii="仿宋" w:hAnsi="仿宋" w:eastAsia="仿宋" w:cs="仿宋"/>
          <w:sz w:val="24"/>
          <w:szCs w:val="24"/>
        </w:rPr>
        <w:t>30L</w:t>
      </w:r>
      <w:r>
        <w:rPr>
          <w:rFonts w:hint="eastAsia" w:ascii="仿宋" w:hAnsi="仿宋" w:eastAsia="仿宋" w:cs="仿宋"/>
          <w:sz w:val="24"/>
          <w:szCs w:val="24"/>
          <w:lang w:eastAsia="zh-CN"/>
        </w:rPr>
        <w:t>，</w:t>
      </w:r>
      <w:r>
        <w:rPr>
          <w:rFonts w:hint="eastAsia" w:ascii="仿宋" w:hAnsi="仿宋" w:eastAsia="仿宋" w:cs="仿宋"/>
          <w:sz w:val="24"/>
          <w:szCs w:val="24"/>
        </w:rPr>
        <w:t>噪音</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w:t>
      </w:r>
      <w:r>
        <w:rPr>
          <w:rFonts w:hint="eastAsia" w:ascii="仿宋" w:hAnsi="仿宋" w:eastAsia="仿宋" w:cs="仿宋"/>
          <w:sz w:val="24"/>
          <w:szCs w:val="24"/>
        </w:rPr>
        <w:t>60</w:t>
      </w:r>
      <w:r>
        <w:rPr>
          <w:rFonts w:hint="eastAsia" w:ascii="仿宋" w:hAnsi="仿宋" w:eastAsia="仿宋" w:cs="仿宋"/>
          <w:sz w:val="24"/>
          <w:szCs w:val="24"/>
          <w:lang w:val="en-US" w:eastAsia="zh-CN"/>
        </w:rPr>
        <w:t>dB</w:t>
      </w:r>
      <w:r>
        <w:rPr>
          <w:rFonts w:hint="eastAsia" w:ascii="仿宋" w:hAnsi="仿宋" w:eastAsia="仿宋" w:cs="仿宋"/>
          <w:sz w:val="24"/>
          <w:szCs w:val="24"/>
        </w:rPr>
        <w:t>,为内镜清洗工作提供纯净的压力空气来源。</w:t>
      </w:r>
    </w:p>
    <w:p>
      <w:pPr>
        <w:keepNext w:val="0"/>
        <w:keepLines w:val="0"/>
        <w:pageBreakBefore w:val="0"/>
        <w:kinsoku/>
        <w:wordWrap/>
        <w:overflowPunct/>
        <w:topLinePunct w:val="0"/>
        <w:bidi w:val="0"/>
        <w:snapToGrid/>
        <w:spacing w:line="360" w:lineRule="auto"/>
        <w:ind w:left="0" w:firstLine="484" w:firstLineChars="200"/>
        <w:outlineLvl w:val="9"/>
        <w:rPr>
          <w:rFonts w:hint="eastAsia" w:ascii="仿宋" w:hAnsi="仿宋" w:eastAsia="仿宋" w:cs="仿宋"/>
          <w:b/>
          <w:bCs/>
          <w:sz w:val="24"/>
          <w:szCs w:val="24"/>
        </w:rPr>
      </w:pPr>
      <w:r>
        <w:rPr>
          <w:rFonts w:hint="eastAsia" w:ascii="仿宋" w:hAnsi="仿宋" w:eastAsia="仿宋" w:cs="仿宋"/>
          <w:spacing w:val="1"/>
          <w:sz w:val="24"/>
          <w:szCs w:val="24"/>
        </w:rPr>
        <w:t>★</w:t>
      </w:r>
      <w:r>
        <w:rPr>
          <w:rFonts w:hint="eastAsia" w:ascii="仿宋" w:hAnsi="仿宋" w:eastAsia="仿宋" w:cs="仿宋"/>
          <w:b/>
          <w:bCs/>
          <w:sz w:val="24"/>
          <w:szCs w:val="24"/>
        </w:rPr>
        <w:t>12.提供内镜清洗工作站材质耐腐蚀检测报告，并要求在1%NaOH溶液中浸泡48小时无可视变化，在5%</w:t>
      </w:r>
      <w:r>
        <w:rPr>
          <w:rFonts w:hint="eastAsia" w:ascii="仿宋" w:hAnsi="仿宋" w:eastAsia="仿宋" w:cs="仿宋"/>
          <w:b/>
          <w:bCs/>
          <w:sz w:val="24"/>
          <w:szCs w:val="24"/>
          <w:shd w:val="clear" w:color="auto" w:fill="FFFFFF"/>
        </w:rPr>
        <w:t xml:space="preserve"> </w:t>
      </w:r>
      <w:r>
        <w:rPr>
          <w:rFonts w:hint="eastAsia" w:ascii="仿宋" w:hAnsi="仿宋" w:eastAsia="仿宋" w:cs="仿宋"/>
          <w:b/>
          <w:bCs/>
          <w:sz w:val="24"/>
          <w:szCs w:val="24"/>
        </w:rPr>
        <w:t>H</w:t>
      </w:r>
      <w:r>
        <w:rPr>
          <w:rFonts w:hint="eastAsia" w:ascii="仿宋" w:hAnsi="仿宋" w:eastAsia="仿宋" w:cs="仿宋"/>
          <w:b/>
          <w:bCs/>
          <w:sz w:val="24"/>
          <w:szCs w:val="24"/>
          <w:vertAlign w:val="subscript"/>
        </w:rPr>
        <w:t>2</w:t>
      </w:r>
      <w:r>
        <w:rPr>
          <w:rFonts w:hint="eastAsia" w:ascii="仿宋" w:hAnsi="仿宋" w:eastAsia="仿宋" w:cs="仿宋"/>
          <w:b/>
          <w:bCs/>
          <w:sz w:val="24"/>
          <w:szCs w:val="24"/>
        </w:rPr>
        <w:t>SO</w:t>
      </w:r>
      <w:r>
        <w:rPr>
          <w:rFonts w:hint="eastAsia" w:ascii="仿宋" w:hAnsi="仿宋" w:eastAsia="仿宋" w:cs="仿宋"/>
          <w:b/>
          <w:bCs/>
          <w:sz w:val="24"/>
          <w:szCs w:val="24"/>
          <w:vertAlign w:val="subscript"/>
        </w:rPr>
        <w:t>4</w:t>
      </w:r>
      <w:r>
        <w:rPr>
          <w:rFonts w:hint="eastAsia" w:ascii="仿宋" w:hAnsi="仿宋" w:eastAsia="仿宋" w:cs="仿宋"/>
          <w:b/>
          <w:bCs/>
          <w:sz w:val="24"/>
          <w:szCs w:val="24"/>
        </w:rPr>
        <w:t>溶液中浸泡48小时无可视变化；</w:t>
      </w:r>
    </w:p>
    <w:p>
      <w:pPr>
        <w:keepNext w:val="0"/>
        <w:keepLines w:val="0"/>
        <w:pageBreakBefore w:val="0"/>
        <w:kinsoku/>
        <w:wordWrap/>
        <w:overflowPunct/>
        <w:topLinePunct w:val="0"/>
        <w:bidi w:val="0"/>
        <w:snapToGrid/>
        <w:spacing w:line="360" w:lineRule="auto"/>
        <w:ind w:left="0" w:firstLine="480" w:firstLineChars="200"/>
        <w:outlineLvl w:val="9"/>
        <w:rPr>
          <w:rFonts w:hint="eastAsia" w:ascii="仿宋" w:hAnsi="仿宋" w:eastAsia="仿宋" w:cs="仿宋"/>
          <w:sz w:val="24"/>
          <w:szCs w:val="24"/>
        </w:rPr>
      </w:pPr>
      <w:r>
        <w:rPr>
          <w:rFonts w:hint="eastAsia" w:ascii="仿宋" w:hAnsi="仿宋" w:eastAsia="仿宋" w:cs="仿宋"/>
          <w:sz w:val="24"/>
          <w:szCs w:val="24"/>
        </w:rPr>
        <w:t>13.内镜清洗工作站次洗槽、消毒槽应有容量标示，标示的分度值应不大于2L，容量标示误差应不超过20%；</w:t>
      </w:r>
    </w:p>
    <w:p>
      <w:pPr>
        <w:keepNext w:val="0"/>
        <w:keepLines w:val="0"/>
        <w:pageBreakBefore w:val="0"/>
        <w:kinsoku/>
        <w:wordWrap/>
        <w:overflowPunct/>
        <w:topLinePunct w:val="0"/>
        <w:bidi w:val="0"/>
        <w:snapToGrid/>
        <w:spacing w:line="360" w:lineRule="auto"/>
        <w:ind w:left="0" w:firstLine="484" w:firstLineChars="200"/>
        <w:outlineLvl w:val="9"/>
        <w:rPr>
          <w:rFonts w:hint="eastAsia" w:ascii="仿宋" w:hAnsi="仿宋" w:eastAsia="仿宋" w:cs="仿宋"/>
          <w:b/>
          <w:bCs/>
          <w:sz w:val="24"/>
          <w:szCs w:val="24"/>
        </w:rPr>
      </w:pPr>
      <w:r>
        <w:rPr>
          <w:rFonts w:hint="eastAsia" w:ascii="仿宋" w:hAnsi="仿宋" w:eastAsia="仿宋" w:cs="仿宋"/>
          <w:spacing w:val="1"/>
          <w:sz w:val="24"/>
          <w:szCs w:val="24"/>
        </w:rPr>
        <w:t>★</w:t>
      </w:r>
      <w:r>
        <w:rPr>
          <w:rFonts w:hint="eastAsia" w:ascii="仿宋" w:hAnsi="仿宋" w:eastAsia="仿宋" w:cs="仿宋"/>
          <w:b/>
          <w:bCs/>
          <w:sz w:val="24"/>
          <w:szCs w:val="24"/>
        </w:rPr>
        <w:t>14．提供内镜清洗工作站材质检测报告；</w:t>
      </w:r>
    </w:p>
    <w:p>
      <w:pPr>
        <w:pStyle w:val="82"/>
        <w:keepNext w:val="0"/>
        <w:keepLines w:val="0"/>
        <w:pageBreakBefore w:val="0"/>
        <w:kinsoku/>
        <w:wordWrap/>
        <w:overflowPunct/>
        <w:topLinePunct w:val="0"/>
        <w:bidi w:val="0"/>
        <w:snapToGrid/>
        <w:spacing w:line="360" w:lineRule="auto"/>
        <w:ind w:left="0" w:firstLine="482" w:firstLineChars="200"/>
        <w:outlineLvl w:val="9"/>
        <w:rPr>
          <w:rFonts w:hint="eastAsia" w:ascii="仿宋" w:hAnsi="仿宋" w:eastAsia="仿宋" w:cs="仿宋"/>
          <w:sz w:val="24"/>
          <w:szCs w:val="24"/>
        </w:rPr>
      </w:pPr>
      <w:r>
        <w:rPr>
          <w:rFonts w:hint="eastAsia" w:ascii="仿宋" w:hAnsi="仿宋" w:eastAsia="仿宋" w:cs="仿宋"/>
          <w:b/>
          <w:sz w:val="24"/>
          <w:szCs w:val="24"/>
        </w:rPr>
        <w:t>四、</w:t>
      </w:r>
      <w:r>
        <w:rPr>
          <w:rFonts w:hint="eastAsia" w:ascii="仿宋" w:hAnsi="仿宋" w:eastAsia="仿宋" w:cs="仿宋"/>
          <w:b/>
          <w:sz w:val="24"/>
          <w:szCs w:val="24"/>
          <w:lang w:eastAsia="zh-CN"/>
        </w:rPr>
        <w:t>售后</w:t>
      </w:r>
      <w:r>
        <w:rPr>
          <w:rFonts w:hint="eastAsia" w:ascii="仿宋" w:hAnsi="仿宋" w:eastAsia="仿宋" w:cs="仿宋"/>
          <w:b/>
          <w:sz w:val="24"/>
          <w:szCs w:val="24"/>
        </w:rPr>
        <w:t>服务：</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、现场免费培训操作人员</w:t>
      </w:r>
      <w:r>
        <w:rPr>
          <w:rFonts w:hint="eastAsia" w:ascii="仿宋" w:hAnsi="仿宋" w:eastAsia="仿宋" w:cs="仿宋"/>
          <w:sz w:val="24"/>
          <w:szCs w:val="24"/>
          <w:lang w:eastAsia="zh-CN"/>
        </w:rPr>
        <w:t>，达到我院工作人员独立使用操作熟练</w:t>
      </w:r>
      <w:r>
        <w:rPr>
          <w:rFonts w:hint="eastAsia" w:ascii="仿宋" w:hAnsi="仿宋" w:eastAsia="仿宋" w:cs="仿宋"/>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、负责设备的安装调试</w:t>
      </w:r>
      <w:r>
        <w:rPr>
          <w:rFonts w:hint="eastAsia" w:ascii="仿宋" w:hAnsi="仿宋" w:eastAsia="仿宋" w:cs="仿宋"/>
          <w:sz w:val="24"/>
          <w:szCs w:val="24"/>
          <w:lang w:eastAsia="zh-CN"/>
        </w:rPr>
        <w:t>并正常运行</w:t>
      </w:r>
      <w:r>
        <w:rPr>
          <w:rFonts w:hint="eastAsia" w:ascii="仿宋" w:hAnsi="仿宋" w:eastAsia="仿宋" w:cs="仿宋"/>
          <w:sz w:val="24"/>
          <w:szCs w:val="24"/>
        </w:rPr>
        <w:t>。</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、如设备出现故障, 2小时内响应，</w:t>
      </w:r>
      <w:r>
        <w:rPr>
          <w:rFonts w:hint="eastAsia" w:ascii="仿宋" w:hAnsi="仿宋" w:eastAsia="仿宋" w:cs="仿宋"/>
          <w:sz w:val="24"/>
          <w:szCs w:val="24"/>
          <w:lang w:val="en-US" w:eastAsia="zh-CN"/>
        </w:rPr>
        <w:t>12</w:t>
      </w:r>
      <w:r>
        <w:rPr>
          <w:rFonts w:hint="eastAsia" w:ascii="仿宋" w:hAnsi="仿宋" w:eastAsia="仿宋" w:cs="仿宋"/>
          <w:sz w:val="24"/>
          <w:szCs w:val="24"/>
        </w:rPr>
        <w:t>小时到达用户现场，解决问题。</w:t>
      </w:r>
    </w:p>
    <w:p>
      <w:pPr>
        <w:pStyle w:val="8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eastAsia="zh-CN"/>
        </w:rPr>
        <w:t>整机</w:t>
      </w:r>
      <w:r>
        <w:rPr>
          <w:rFonts w:hint="eastAsia" w:ascii="仿宋" w:hAnsi="仿宋" w:eastAsia="仿宋" w:cs="仿宋"/>
          <w:sz w:val="24"/>
          <w:szCs w:val="24"/>
        </w:rPr>
        <w:t>质保三年。</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5、厂家工程师每季度巡检设备一次。</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6、开机正常率≥98%（以全年365天计）。</w:t>
      </w: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rPr>
          <w:rFonts w:hint="eastAsia" w:ascii="仿宋" w:eastAsia="仿宋" w:cs="仿宋"/>
          <w:b/>
          <w:kern w:val="2"/>
          <w:sz w:val="32"/>
          <w:szCs w:val="32"/>
          <w:highlight w:val="none"/>
        </w:rPr>
      </w:pPr>
      <w:bookmarkStart w:id="359" w:name="_Toc12634"/>
      <w:r>
        <w:rPr>
          <w:rFonts w:hint="eastAsia" w:ascii="仿宋" w:eastAsia="仿宋" w:cs="仿宋"/>
          <w:b/>
          <w:kern w:val="2"/>
          <w:sz w:val="32"/>
          <w:szCs w:val="32"/>
          <w:highlight w:val="none"/>
          <w:lang w:val="zh-CN"/>
        </w:rPr>
        <w:t>第四</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357"/>
      <w:bookmarkStart w:id="360" w:name="_Toc100219616"/>
      <w:r>
        <w:rPr>
          <w:rFonts w:hint="eastAsia" w:ascii="仿宋" w:eastAsia="仿宋" w:cs="仿宋"/>
          <w:b/>
          <w:kern w:val="2"/>
          <w:sz w:val="32"/>
          <w:szCs w:val="32"/>
          <w:highlight w:val="none"/>
          <w:lang w:val="zh-CN"/>
        </w:rPr>
        <w:t>合同主要条款及格式</w:t>
      </w:r>
      <w:bookmarkEnd w:id="359"/>
    </w:p>
    <w:p>
      <w:pPr>
        <w:rPr>
          <w:rFonts w:hint="eastAsia" w:ascii="黑体" w:eastAsia="黑体"/>
          <w:b/>
          <w:sz w:val="32"/>
          <w:szCs w:val="32"/>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1</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sz w:val="28"/>
          <w:szCs w:val="28"/>
        </w:rPr>
      </w:pPr>
      <w:r>
        <w:rPr>
          <w:rFonts w:hint="eastAsia" w:ascii="仿宋" w:hAnsi="仿宋" w:eastAsia="仿宋" w:cs="仿宋"/>
          <w:sz w:val="28"/>
          <w:szCs w:val="28"/>
        </w:rPr>
        <w:t>中国   西安</w:t>
      </w:r>
    </w:p>
    <w:p>
      <w:pPr>
        <w:jc w:val="center"/>
        <w:rPr>
          <w:rFonts w:hint="eastAsia" w:ascii="仿宋" w:hAnsi="仿宋" w:eastAsia="仿宋" w:cs="仿宋"/>
          <w:b/>
          <w:spacing w:val="-20"/>
          <w:sz w:val="24"/>
          <w:szCs w:val="24"/>
        </w:rPr>
      </w:pP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6"/>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国产设备：自合同签订之日起20个日历日内完成安装、调试到位；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进口设备：自合同签订之日起30个日历日内完成安装、调试到位；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1"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60"/>
      <w:bookmarkEnd w:id="36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4"/>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4"/>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4"/>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rPr>
        <w:t>包1：</w:t>
      </w:r>
      <w:r>
        <w:rPr>
          <w:rFonts w:hint="eastAsia" w:ascii="仿宋" w:hAnsi="仿宋" w:eastAsia="仿宋" w:cs="仿宋"/>
          <w:b/>
          <w:bCs/>
          <w:sz w:val="40"/>
          <w:szCs w:val="40"/>
          <w:highlight w:val="none"/>
          <w:lang w:eastAsia="zh-CN"/>
        </w:rPr>
        <w:t>内窥镜设备</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4"/>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2" w:name="_Toc3821"/>
      <w:bookmarkStart w:id="363" w:name="_Toc452"/>
      <w:bookmarkStart w:id="364" w:name="_Toc8181"/>
      <w:bookmarkStart w:id="365" w:name="_Toc26458"/>
      <w:bookmarkStart w:id="366" w:name="_Toc25930"/>
      <w:bookmarkStart w:id="367" w:name="_Toc31172"/>
      <w:bookmarkStart w:id="368" w:name="_Toc14636"/>
      <w:bookmarkStart w:id="369" w:name="_Toc5100"/>
      <w:r>
        <w:rPr>
          <w:rFonts w:hint="eastAsia" w:ascii="仿宋" w:hAnsi="仿宋" w:eastAsia="仿宋" w:cs="仿宋"/>
          <w:b/>
          <w:bCs/>
          <w:sz w:val="32"/>
          <w:szCs w:val="15"/>
          <w:highlight w:val="none"/>
          <w:lang w:val="zh-CN"/>
        </w:rPr>
        <w:t>一、投标函</w:t>
      </w:r>
      <w:bookmarkEnd w:id="362"/>
      <w:bookmarkEnd w:id="363"/>
      <w:bookmarkEnd w:id="364"/>
      <w:bookmarkEnd w:id="365"/>
      <w:bookmarkEnd w:id="366"/>
      <w:bookmarkEnd w:id="367"/>
      <w:bookmarkEnd w:id="368"/>
      <w:bookmarkEnd w:id="369"/>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70" w:name="_Toc6838"/>
      <w:bookmarkStart w:id="371" w:name="_Toc12106"/>
      <w:bookmarkStart w:id="372" w:name="_Toc10991"/>
      <w:bookmarkStart w:id="373" w:name="_Toc7105"/>
      <w:bookmarkStart w:id="374" w:name="_Toc30144"/>
      <w:bookmarkStart w:id="375" w:name="_Toc4521"/>
      <w:bookmarkStart w:id="376" w:name="_Toc15696"/>
      <w:bookmarkStart w:id="377" w:name="_Toc22952"/>
      <w:bookmarkStart w:id="378" w:name="_Toc7809"/>
      <w:bookmarkStart w:id="379" w:name="_Toc19367"/>
      <w:bookmarkStart w:id="380" w:name="_Toc475451801"/>
      <w:bookmarkStart w:id="381" w:name="_Toc473056004"/>
      <w:bookmarkStart w:id="382" w:name="_Toc475451554"/>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西安市第八医院新院区基础医疗设备采购项目，包1：内窥镜设备</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3" w:name="_Toc11305"/>
      <w:r>
        <w:rPr>
          <w:rFonts w:hint="eastAsia" w:ascii="仿宋" w:hAnsi="仿宋" w:eastAsia="仿宋" w:cs="仿宋"/>
          <w:b/>
          <w:bCs/>
          <w:sz w:val="32"/>
          <w:szCs w:val="15"/>
          <w:highlight w:val="none"/>
          <w:lang w:val="zh-CN"/>
        </w:rPr>
        <w:t>二、开标一览表</w:t>
      </w:r>
      <w:bookmarkEnd w:id="370"/>
      <w:bookmarkEnd w:id="371"/>
      <w:bookmarkEnd w:id="372"/>
      <w:bookmarkEnd w:id="373"/>
      <w:bookmarkEnd w:id="374"/>
      <w:bookmarkEnd w:id="375"/>
      <w:bookmarkEnd w:id="376"/>
      <w:bookmarkEnd w:id="377"/>
      <w:bookmarkEnd w:id="378"/>
      <w:bookmarkEnd w:id="379"/>
      <w:bookmarkEnd w:id="383"/>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包1：内窥镜设备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4" w:name="_Toc8284"/>
      <w:bookmarkStart w:id="385" w:name="_Toc11427"/>
      <w:bookmarkStart w:id="386" w:name="_Toc23870"/>
      <w:bookmarkStart w:id="387" w:name="_Toc28835"/>
      <w:bookmarkStart w:id="388" w:name="_Toc5579"/>
      <w:bookmarkStart w:id="389" w:name="_Toc16973"/>
      <w:bookmarkStart w:id="390" w:name="_Toc27541"/>
      <w:bookmarkStart w:id="391" w:name="_Toc17040"/>
      <w:bookmarkStart w:id="392" w:name="_Toc32414"/>
      <w:bookmarkStart w:id="393" w:name="_Toc5122"/>
      <w:bookmarkStart w:id="394" w:name="_Toc27212"/>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4"/>
      <w:bookmarkEnd w:id="385"/>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3"/>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3"/>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5" w:name="_Toc23762"/>
    </w:p>
    <w:p>
      <w:pPr>
        <w:pageBreakBefore/>
        <w:spacing w:line="360" w:lineRule="auto"/>
        <w:jc w:val="center"/>
        <w:outlineLvl w:val="1"/>
        <w:rPr>
          <w:rFonts w:ascii="仿宋" w:hAnsi="仿宋" w:eastAsia="仿宋" w:cs="仿宋"/>
          <w:b/>
          <w:bCs/>
          <w:sz w:val="32"/>
          <w:szCs w:val="15"/>
          <w:highlight w:val="none"/>
          <w:lang w:val="zh-CN"/>
        </w:rPr>
      </w:pPr>
      <w:bookmarkStart w:id="396" w:name="_Toc4690"/>
      <w:r>
        <w:rPr>
          <w:rFonts w:hint="eastAsia" w:ascii="仿宋" w:hAnsi="仿宋" w:eastAsia="仿宋" w:cs="仿宋"/>
          <w:b/>
          <w:bCs/>
          <w:sz w:val="32"/>
          <w:szCs w:val="15"/>
          <w:highlight w:val="none"/>
          <w:lang w:val="zh-CN"/>
        </w:rPr>
        <w:t>四、投标人资格证明文件</w:t>
      </w:r>
      <w:bookmarkEnd w:id="395"/>
      <w:bookmarkEnd w:id="396"/>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3"/>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397" w:name="_Toc32473"/>
      <w:bookmarkStart w:id="398" w:name="_Toc31488"/>
      <w:bookmarkStart w:id="399" w:name="_Toc32232"/>
      <w:bookmarkStart w:id="400" w:name="_Toc495671262"/>
      <w:bookmarkStart w:id="401" w:name="_Toc495681405"/>
      <w:bookmarkStart w:id="402" w:name="_Toc9183"/>
      <w:bookmarkStart w:id="403" w:name="_Toc495681251"/>
      <w:bookmarkStart w:id="404" w:name="_Toc495908047"/>
      <w:bookmarkStart w:id="405" w:name="_Toc27035"/>
      <w:bookmarkStart w:id="406" w:name="_Toc495681532"/>
      <w:bookmarkStart w:id="407" w:name="_Toc495681260"/>
      <w:bookmarkStart w:id="408" w:name="_Toc495908056"/>
      <w:bookmarkStart w:id="409" w:name="_Toc495671271"/>
      <w:bookmarkStart w:id="410" w:name="_Toc495681414"/>
      <w:bookmarkStart w:id="411" w:name="_Toc495681541"/>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97"/>
      <w:bookmarkEnd w:id="398"/>
      <w:bookmarkEnd w:id="399"/>
      <w:bookmarkEnd w:id="400"/>
      <w:bookmarkEnd w:id="401"/>
      <w:bookmarkEnd w:id="402"/>
      <w:bookmarkEnd w:id="403"/>
      <w:bookmarkEnd w:id="404"/>
      <w:bookmarkEnd w:id="405"/>
      <w:bookmarkEnd w:id="406"/>
      <w:bookmarkStart w:id="412"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5"/>
        <w:rPr>
          <w:rFonts w:hint="eastAsia"/>
          <w:highlight w:val="none"/>
        </w:rPr>
      </w:pPr>
    </w:p>
    <w:p>
      <w:pPr>
        <w:keepNext w:val="0"/>
        <w:keepLines w:val="0"/>
        <w:pageBreakBefore/>
        <w:widowControl w:val="0"/>
        <w:numPr>
          <w:ilvl w:val="0"/>
          <w:numId w:val="3"/>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3" w:name="_Toc32670"/>
      <w:bookmarkStart w:id="414" w:name="_Toc7775"/>
      <w:bookmarkStart w:id="415" w:name="_Toc17786"/>
      <w:r>
        <w:rPr>
          <w:rFonts w:hint="eastAsia" w:ascii="仿宋" w:hAnsi="仿宋" w:eastAsia="仿宋" w:cs="仿宋"/>
          <w:b/>
          <w:bCs/>
          <w:color w:val="auto"/>
          <w:sz w:val="28"/>
          <w:szCs w:val="28"/>
          <w:highlight w:val="none"/>
        </w:rPr>
        <w:t>财务状况报告</w:t>
      </w:r>
      <w:bookmarkEnd w:id="413"/>
      <w:bookmarkEnd w:id="414"/>
      <w:bookmarkEnd w:id="415"/>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3"/>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16" w:name="_Toc7286"/>
      <w:bookmarkStart w:id="417" w:name="_Toc32270"/>
      <w:bookmarkStart w:id="418" w:name="_Toc29340"/>
      <w:r>
        <w:rPr>
          <w:rFonts w:hint="eastAsia" w:ascii="仿宋" w:hAnsi="仿宋" w:eastAsia="仿宋" w:cs="仿宋"/>
          <w:b/>
          <w:color w:val="auto"/>
          <w:sz w:val="28"/>
          <w:szCs w:val="28"/>
          <w:highlight w:val="none"/>
        </w:rPr>
        <w:t>税收缴纳证明</w:t>
      </w:r>
      <w:bookmarkEnd w:id="416"/>
      <w:bookmarkEnd w:id="417"/>
      <w:bookmarkEnd w:id="418"/>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19" w:name="_Toc10923"/>
      <w:bookmarkStart w:id="420" w:name="_Toc8355"/>
      <w:bookmarkStart w:id="421" w:name="_Toc1718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19"/>
      <w:bookmarkEnd w:id="420"/>
      <w:bookmarkEnd w:id="421"/>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2" w:name="_Toc29820"/>
      <w:bookmarkStart w:id="423" w:name="_Toc11008"/>
      <w:bookmarkStart w:id="424" w:name="_Toc12754"/>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2"/>
      <w:bookmarkEnd w:id="423"/>
      <w:bookmarkEnd w:id="424"/>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5" w:name="_Toc977"/>
      <w:bookmarkStart w:id="426" w:name="_Toc1093"/>
      <w:bookmarkStart w:id="427" w:name="_Toc25982"/>
      <w:bookmarkStart w:id="428" w:name="_Toc18002"/>
      <w:bookmarkStart w:id="429"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5"/>
      <w:bookmarkEnd w:id="426"/>
      <w:bookmarkEnd w:id="427"/>
      <w:bookmarkEnd w:id="428"/>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07"/>
      <w:bookmarkEnd w:id="408"/>
      <w:bookmarkEnd w:id="409"/>
      <w:bookmarkEnd w:id="410"/>
      <w:bookmarkEnd w:id="411"/>
      <w:bookmarkEnd w:id="412"/>
      <w:bookmarkEnd w:id="429"/>
    </w:p>
    <w:p>
      <w:pPr>
        <w:pageBreakBefore/>
        <w:spacing w:line="360" w:lineRule="auto"/>
        <w:jc w:val="center"/>
        <w:outlineLvl w:val="2"/>
        <w:rPr>
          <w:rFonts w:ascii="仿宋" w:hAnsi="仿宋" w:eastAsia="仿宋" w:cs="仿宋"/>
          <w:b/>
          <w:sz w:val="28"/>
          <w:szCs w:val="28"/>
          <w:highlight w:val="none"/>
          <w:lang w:val="zh-CN"/>
        </w:rPr>
      </w:pPr>
      <w:bookmarkStart w:id="430" w:name="_Toc5061"/>
      <w:bookmarkStart w:id="431" w:name="_Toc1010"/>
      <w:bookmarkStart w:id="432" w:name="_Toc29473"/>
      <w:bookmarkStart w:id="433" w:name="_Toc3871"/>
      <w:bookmarkStart w:id="434" w:name="_Toc17057"/>
      <w:r>
        <w:rPr>
          <w:rFonts w:hint="eastAsia" w:ascii="仿宋" w:hAnsi="仿宋" w:eastAsia="仿宋" w:cs="仿宋"/>
          <w:b/>
          <w:sz w:val="28"/>
          <w:szCs w:val="28"/>
          <w:highlight w:val="none"/>
          <w:lang w:val="zh-CN"/>
        </w:rPr>
        <w:t>（七）特定资格要求</w:t>
      </w:r>
      <w:bookmarkEnd w:id="430"/>
      <w:bookmarkEnd w:id="431"/>
      <w:bookmarkEnd w:id="432"/>
      <w:bookmarkEnd w:id="433"/>
      <w:bookmarkEnd w:id="434"/>
    </w:p>
    <w:p>
      <w:pPr>
        <w:adjustRightInd w:val="0"/>
        <w:snapToGrid w:val="0"/>
        <w:spacing w:line="360" w:lineRule="auto"/>
        <w:jc w:val="center"/>
        <w:outlineLvl w:val="3"/>
        <w:rPr>
          <w:rFonts w:ascii="仿宋" w:hAnsi="仿宋" w:eastAsia="仿宋" w:cs="仿宋"/>
          <w:b/>
          <w:highlight w:val="none"/>
        </w:rPr>
      </w:pPr>
      <w:bookmarkStart w:id="435" w:name="_Toc495908048"/>
      <w:bookmarkStart w:id="436" w:name="_Toc495671263"/>
      <w:bookmarkStart w:id="437" w:name="_Toc495681406"/>
      <w:bookmarkStart w:id="438" w:name="_Toc1610"/>
      <w:bookmarkStart w:id="439" w:name="_Toc32662"/>
      <w:bookmarkStart w:id="440" w:name="_Toc495681252"/>
      <w:bookmarkStart w:id="441" w:name="_Toc18742"/>
      <w:bookmarkStart w:id="442" w:name="_Toc495681533"/>
      <w:r>
        <w:rPr>
          <w:rFonts w:hint="eastAsia" w:ascii="仿宋" w:hAnsi="仿宋" w:eastAsia="仿宋" w:cs="仿宋"/>
          <w:b/>
          <w:highlight w:val="none"/>
        </w:rPr>
        <w:t>1、法定代表人身份证明</w:t>
      </w:r>
      <w:bookmarkEnd w:id="435"/>
      <w:bookmarkEnd w:id="436"/>
      <w:bookmarkEnd w:id="437"/>
      <w:bookmarkEnd w:id="438"/>
      <w:bookmarkEnd w:id="439"/>
      <w:bookmarkEnd w:id="440"/>
      <w:bookmarkEnd w:id="441"/>
      <w:bookmarkEnd w:id="442"/>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6"/>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3" w:name="_Toc495681534"/>
      <w:bookmarkStart w:id="444" w:name="_Toc495681407"/>
      <w:bookmarkStart w:id="445" w:name="_Toc495908049"/>
      <w:bookmarkStart w:id="446" w:name="_Toc18921"/>
      <w:bookmarkStart w:id="447" w:name="_Toc495681253"/>
      <w:bookmarkStart w:id="448" w:name="_Toc495671264"/>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49" w:name="_Toc29369"/>
      <w:bookmarkStart w:id="450" w:name="_Toc32169"/>
      <w:r>
        <w:rPr>
          <w:rFonts w:hint="eastAsia" w:ascii="仿宋" w:hAnsi="仿宋" w:eastAsia="仿宋" w:cs="仿宋"/>
          <w:b/>
          <w:highlight w:val="none"/>
        </w:rPr>
        <w:t>2、法定代表人授权书</w:t>
      </w:r>
      <w:bookmarkEnd w:id="443"/>
      <w:bookmarkEnd w:id="444"/>
      <w:bookmarkEnd w:id="445"/>
      <w:bookmarkEnd w:id="446"/>
      <w:bookmarkEnd w:id="447"/>
      <w:bookmarkEnd w:id="448"/>
      <w:bookmarkEnd w:id="449"/>
      <w:bookmarkEnd w:id="450"/>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1" w:name="_Toc10643"/>
      <w:bookmarkStart w:id="452" w:name="_Toc25082"/>
      <w:bookmarkStart w:id="453" w:name="_Toc10845"/>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3、投标产品属于医疗器械管理的须提供所投产品的《医疗器械产品注册证》或《医疗器械产品备案凭证》；进口设备需提供“进”字号产品注册证及完整的授权链，且授权范围需包含本次采购项目内容。</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w:t>
      </w:r>
      <w:r>
        <w:rPr>
          <w:rFonts w:hint="eastAsia" w:ascii="仿宋" w:hAnsi="仿宋" w:eastAsia="仿宋" w:cs="仿宋"/>
          <w:b/>
          <w:highlight w:val="none"/>
        </w:rPr>
        <w:t>投标人为生产厂家的须提供《医疗器械生产许可证》，投标人为代理商的须提供《医疗器械经营许可证》或《医疗器械经营备案证》及生产厂家的《医疗器械生产许可证》。</w:t>
      </w:r>
    </w:p>
    <w:p>
      <w:pPr>
        <w:rPr>
          <w:rFonts w:hint="eastAsia" w:ascii="仿宋" w:hAnsi="仿宋" w:eastAsia="仿宋" w:cs="仿宋"/>
          <w:b/>
          <w:highlight w:val="none"/>
        </w:rPr>
      </w:pPr>
      <w:r>
        <w:rPr>
          <w:rFonts w:hint="eastAsia" w:ascii="仿宋" w:hAnsi="仿宋" w:eastAsia="仿宋" w:cs="仿宋"/>
          <w:b/>
          <w:highlight w:val="none"/>
        </w:rPr>
        <w:br w:type="page"/>
      </w:r>
    </w:p>
    <w:p>
      <w:pPr>
        <w:pStyle w:val="3"/>
        <w:bidi w:val="0"/>
        <w:spacing w:line="360" w:lineRule="auto"/>
        <w:ind w:left="0" w:leftChars="0" w:firstLine="0" w:firstLineChars="0"/>
        <w:jc w:val="center"/>
        <w:rPr>
          <w:rFonts w:hint="eastAsia" w:ascii="仿宋" w:hAnsi="仿宋" w:eastAsia="仿宋" w:cs="仿宋"/>
          <w:b/>
          <w:bCs/>
          <w:highlight w:val="none"/>
          <w:lang w:val="zh-CN"/>
        </w:rPr>
      </w:pPr>
      <w:bookmarkStart w:id="454" w:name="_Toc9841"/>
      <w:r>
        <w:rPr>
          <w:rFonts w:hint="eastAsia" w:ascii="仿宋" w:hAnsi="仿宋" w:eastAsia="仿宋" w:cs="仿宋"/>
          <w:b/>
          <w:bCs/>
          <w:highlight w:val="none"/>
          <w:lang w:val="zh-CN"/>
        </w:rPr>
        <w:t>五、提供政府采购政策等证明材料</w:t>
      </w:r>
      <w:bookmarkEnd w:id="451"/>
      <w:bookmarkEnd w:id="452"/>
      <w:bookmarkEnd w:id="453"/>
      <w:bookmarkEnd w:id="454"/>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8"/>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8"/>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8"/>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8"/>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5" w:name="_Toc16852"/>
      <w:bookmarkStart w:id="456" w:name="_Toc15669"/>
      <w:r>
        <w:rPr>
          <w:rFonts w:hint="eastAsia" w:ascii="仿宋" w:hAnsi="仿宋" w:eastAsia="仿宋" w:cs="仿宋"/>
          <w:b/>
          <w:bCs/>
          <w:sz w:val="32"/>
          <w:szCs w:val="15"/>
          <w:highlight w:val="none"/>
          <w:lang w:val="zh-CN"/>
        </w:rPr>
        <w:t>六、合同主要条款偏离表</w:t>
      </w:r>
      <w:bookmarkEnd w:id="380"/>
      <w:bookmarkEnd w:id="381"/>
      <w:bookmarkEnd w:id="382"/>
      <w:bookmarkEnd w:id="386"/>
      <w:bookmarkEnd w:id="387"/>
      <w:bookmarkEnd w:id="388"/>
      <w:bookmarkEnd w:id="389"/>
      <w:bookmarkEnd w:id="390"/>
      <w:bookmarkEnd w:id="391"/>
      <w:bookmarkEnd w:id="392"/>
      <w:bookmarkEnd w:id="393"/>
      <w:bookmarkEnd w:id="394"/>
      <w:bookmarkEnd w:id="455"/>
      <w:bookmarkEnd w:id="456"/>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57" w:name="_Toc475451803"/>
      <w:bookmarkStart w:id="458" w:name="_Toc475451556"/>
      <w:bookmarkStart w:id="459" w:name="_Toc473056006"/>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60" w:name="_Toc11930"/>
    </w:p>
    <w:bookmarkEnd w:id="457"/>
    <w:bookmarkEnd w:id="458"/>
    <w:bookmarkEnd w:id="459"/>
    <w:bookmarkEnd w:id="460"/>
    <w:p>
      <w:pPr>
        <w:pageBreakBefore/>
        <w:adjustRightInd w:val="0"/>
        <w:snapToGrid w:val="0"/>
        <w:spacing w:line="360" w:lineRule="auto"/>
        <w:jc w:val="center"/>
        <w:outlineLvl w:val="1"/>
        <w:rPr>
          <w:rStyle w:val="46"/>
          <w:rFonts w:hint="eastAsia" w:ascii="仿宋" w:hAnsi="仿宋" w:eastAsia="仿宋" w:cs="仿宋"/>
          <w:color w:val="auto"/>
          <w:sz w:val="32"/>
          <w:szCs w:val="21"/>
          <w:highlight w:val="none"/>
          <w:lang w:eastAsia="zh-CN"/>
        </w:rPr>
      </w:pPr>
      <w:bookmarkStart w:id="461" w:name="_Toc13042"/>
      <w:bookmarkStart w:id="462" w:name="_Toc3327"/>
      <w:bookmarkStart w:id="463" w:name="_Toc8261"/>
      <w:bookmarkStart w:id="464" w:name="_Toc300"/>
      <w:bookmarkStart w:id="465" w:name="_Toc31326"/>
      <w:bookmarkStart w:id="466" w:name="_Toc518"/>
      <w:bookmarkStart w:id="467" w:name="_Toc31212"/>
      <w:bookmarkStart w:id="468" w:name="_Toc7263"/>
      <w:bookmarkStart w:id="469" w:name="_Toc9217"/>
      <w:bookmarkStart w:id="470" w:name="_Toc11833"/>
      <w:bookmarkStart w:id="471" w:name="_Toc22966"/>
      <w:bookmarkStart w:id="472" w:name="_Toc14308"/>
      <w:bookmarkStart w:id="473" w:name="_Toc26791"/>
      <w:bookmarkStart w:id="474" w:name="_Toc4404"/>
      <w:bookmarkStart w:id="475" w:name="_Toc8297"/>
      <w:bookmarkStart w:id="476" w:name="_Toc18224"/>
      <w:bookmarkStart w:id="477" w:name="_Toc3451"/>
      <w:bookmarkStart w:id="478" w:name="_Toc21194"/>
      <w:bookmarkStart w:id="479" w:name="_Toc4501"/>
      <w:bookmarkStart w:id="480" w:name="_Toc370"/>
      <w:bookmarkStart w:id="481" w:name="_Toc9136"/>
      <w:bookmarkStart w:id="482" w:name="_Toc13348"/>
      <w:bookmarkStart w:id="483" w:name="_Toc24533"/>
      <w:bookmarkStart w:id="484" w:name="_Toc17011"/>
      <w:bookmarkStart w:id="485" w:name="_Toc3056"/>
      <w:bookmarkStart w:id="486" w:name="_Toc26734"/>
      <w:bookmarkStart w:id="487" w:name="_Toc4764"/>
      <w:bookmarkStart w:id="488" w:name="_Toc13495"/>
      <w:bookmarkStart w:id="489" w:name="_Toc31471"/>
      <w:r>
        <w:rPr>
          <w:rStyle w:val="46"/>
          <w:rFonts w:hint="eastAsia" w:ascii="仿宋" w:hAnsi="仿宋" w:eastAsia="仿宋" w:cs="仿宋"/>
          <w:sz w:val="32"/>
          <w:szCs w:val="21"/>
          <w:highlight w:val="none"/>
          <w:lang w:val="en-US" w:eastAsia="zh-CN"/>
        </w:rPr>
        <w:t>七</w:t>
      </w:r>
      <w:r>
        <w:rPr>
          <w:rStyle w:val="46"/>
          <w:rFonts w:hint="eastAsia" w:ascii="仿宋" w:hAnsi="仿宋" w:eastAsia="仿宋" w:cs="仿宋"/>
          <w:sz w:val="32"/>
          <w:szCs w:val="21"/>
          <w:highlight w:val="none"/>
          <w:lang w:val="zh-CN"/>
        </w:rPr>
        <w:t>、</w:t>
      </w:r>
      <w:bookmarkEnd w:id="461"/>
      <w:r>
        <w:rPr>
          <w:rStyle w:val="46"/>
          <w:rFonts w:hint="eastAsia" w:ascii="仿宋" w:hAnsi="仿宋" w:eastAsia="仿宋" w:cs="仿宋"/>
          <w:color w:val="auto"/>
          <w:sz w:val="32"/>
          <w:szCs w:val="21"/>
          <w:highlight w:val="none"/>
        </w:rPr>
        <w:t>节能环保、环境标志产品明细表</w:t>
      </w:r>
      <w:r>
        <w:rPr>
          <w:rStyle w:val="46"/>
          <w:rFonts w:hint="eastAsia" w:ascii="仿宋" w:hAnsi="仿宋" w:eastAsia="仿宋" w:cs="仿宋"/>
          <w:color w:val="auto"/>
          <w:sz w:val="32"/>
          <w:szCs w:val="21"/>
          <w:highlight w:val="none"/>
          <w:lang w:eastAsia="zh-CN"/>
        </w:rPr>
        <w:t>（若有）</w:t>
      </w:r>
      <w:bookmarkEnd w:id="462"/>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6"/>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46"/>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90" w:name="_Toc11986"/>
      <w:r>
        <w:rPr>
          <w:rStyle w:val="46"/>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90"/>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6"/>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4"/>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4"/>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4"/>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46"/>
          <w:rFonts w:hint="eastAsia" w:ascii="仿宋" w:hAnsi="仿宋" w:eastAsia="仿宋" w:cs="仿宋"/>
          <w:sz w:val="32"/>
          <w:szCs w:val="21"/>
          <w:highlight w:val="none"/>
          <w:lang w:eastAsia="zh-CN"/>
        </w:rPr>
      </w:pPr>
      <w:bookmarkStart w:id="491" w:name="_Toc28019"/>
      <w:r>
        <w:rPr>
          <w:rFonts w:hint="eastAsia" w:ascii="仿宋" w:hAnsi="仿宋" w:eastAsia="仿宋" w:cs="仿宋"/>
          <w:b/>
          <w:kern w:val="0"/>
          <w:sz w:val="32"/>
          <w:szCs w:val="21"/>
          <w:highlight w:val="none"/>
          <w:lang w:val="en-US" w:eastAsia="zh-CN" w:bidi="ar-SA"/>
        </w:rPr>
        <w:t>九、</w:t>
      </w:r>
      <w:r>
        <w:rPr>
          <w:rStyle w:val="46"/>
          <w:rFonts w:hint="eastAsia" w:ascii="仿宋" w:hAnsi="仿宋" w:eastAsia="仿宋" w:cs="仿宋"/>
          <w:sz w:val="32"/>
          <w:szCs w:val="21"/>
          <w:highlight w:val="none"/>
          <w:lang w:eastAsia="zh-CN"/>
        </w:rPr>
        <w:t>设备供应方案</w:t>
      </w:r>
      <w:bookmarkEnd w:id="491"/>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46"/>
          <w:rFonts w:hint="eastAsia" w:ascii="仿宋" w:hAnsi="仿宋" w:eastAsia="仿宋" w:cs="仿宋"/>
          <w:sz w:val="32"/>
          <w:szCs w:val="21"/>
          <w:highlight w:val="none"/>
          <w:lang w:eastAsia="zh-CN"/>
        </w:rPr>
      </w:pPr>
      <w:bookmarkStart w:id="492" w:name="_Toc32308"/>
      <w:r>
        <w:rPr>
          <w:rStyle w:val="46"/>
          <w:rFonts w:hint="eastAsia" w:ascii="仿宋" w:hAnsi="仿宋" w:eastAsia="仿宋" w:cs="仿宋"/>
          <w:sz w:val="32"/>
          <w:szCs w:val="21"/>
          <w:highlight w:val="none"/>
          <w:lang w:eastAsia="zh-CN"/>
        </w:rPr>
        <w:t>十、实施方案</w:t>
      </w:r>
      <w:bookmarkEnd w:id="492"/>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46"/>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46"/>
          <w:rFonts w:hint="eastAsia" w:ascii="仿宋" w:hAnsi="仿宋" w:eastAsia="仿宋" w:cs="仿宋"/>
          <w:sz w:val="28"/>
          <w:szCs w:val="20"/>
          <w:highlight w:val="none"/>
        </w:rPr>
        <w:t>拟投入本项目的主要负责人简历表</w:t>
      </w:r>
    </w:p>
    <w:tbl>
      <w:tblPr>
        <w:tblStyle w:val="3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46"/>
          <w:rFonts w:ascii="仿宋" w:hAnsi="仿宋" w:eastAsia="仿宋" w:cs="仿宋"/>
          <w:sz w:val="28"/>
          <w:szCs w:val="20"/>
          <w:highlight w:val="none"/>
        </w:rPr>
      </w:pPr>
      <w:bookmarkStart w:id="493" w:name="_Toc32133"/>
      <w:bookmarkStart w:id="494" w:name="_Toc27006"/>
      <w:r>
        <w:rPr>
          <w:rStyle w:val="46"/>
          <w:rFonts w:hint="eastAsia" w:ascii="仿宋" w:hAnsi="仿宋" w:eastAsia="仿宋" w:cs="仿宋"/>
          <w:sz w:val="28"/>
          <w:szCs w:val="20"/>
          <w:highlight w:val="none"/>
          <w:lang w:eastAsia="zh-CN"/>
        </w:rPr>
        <w:t>附件二：</w:t>
      </w:r>
      <w:r>
        <w:rPr>
          <w:rStyle w:val="46"/>
          <w:rFonts w:hint="eastAsia" w:ascii="仿宋" w:hAnsi="仿宋" w:eastAsia="仿宋" w:cs="仿宋"/>
          <w:sz w:val="28"/>
          <w:szCs w:val="20"/>
          <w:highlight w:val="none"/>
        </w:rPr>
        <w:t>参与本项目人员表</w:t>
      </w:r>
      <w:bookmarkEnd w:id="493"/>
      <w:bookmarkEnd w:id="494"/>
    </w:p>
    <w:tbl>
      <w:tblPr>
        <w:tblStyle w:val="3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46"/>
          <w:rFonts w:hint="eastAsia" w:ascii="仿宋" w:hAnsi="仿宋" w:eastAsia="仿宋" w:cs="仿宋"/>
          <w:sz w:val="32"/>
          <w:szCs w:val="21"/>
          <w:highlight w:val="none"/>
          <w:lang w:eastAsia="zh-CN"/>
        </w:rPr>
      </w:pPr>
      <w:r>
        <w:rPr>
          <w:rStyle w:val="46"/>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46"/>
          <w:rFonts w:hint="eastAsia" w:ascii="仿宋" w:hAnsi="仿宋" w:eastAsia="仿宋" w:cs="仿宋"/>
          <w:sz w:val="32"/>
          <w:szCs w:val="21"/>
          <w:highlight w:val="none"/>
          <w:lang w:eastAsia="zh-CN"/>
        </w:rPr>
      </w:pPr>
      <w:bookmarkStart w:id="495" w:name="_Toc31542"/>
      <w:r>
        <w:rPr>
          <w:rFonts w:hint="eastAsia" w:ascii="仿宋" w:hAnsi="仿宋" w:eastAsia="仿宋" w:cs="仿宋"/>
          <w:b/>
          <w:kern w:val="0"/>
          <w:sz w:val="32"/>
          <w:szCs w:val="21"/>
          <w:highlight w:val="none"/>
          <w:lang w:val="en-US" w:eastAsia="zh-CN" w:bidi="ar-SA"/>
        </w:rPr>
        <w:t>十一、</w:t>
      </w:r>
      <w:r>
        <w:rPr>
          <w:rStyle w:val="46"/>
          <w:rFonts w:hint="eastAsia" w:ascii="仿宋" w:hAnsi="仿宋" w:eastAsia="仿宋" w:cs="仿宋"/>
          <w:sz w:val="32"/>
          <w:szCs w:val="21"/>
          <w:highlight w:val="none"/>
          <w:lang w:eastAsia="zh-CN"/>
        </w:rPr>
        <w:t>保障措施</w:t>
      </w:r>
      <w:bookmarkEnd w:id="495"/>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496" w:name="_Toc30415"/>
      <w:r>
        <w:rPr>
          <w:rFonts w:hint="eastAsia" w:ascii="仿宋" w:hAnsi="仿宋" w:eastAsia="仿宋" w:cs="仿宋"/>
          <w:b/>
          <w:kern w:val="0"/>
          <w:sz w:val="32"/>
          <w:szCs w:val="21"/>
          <w:highlight w:val="none"/>
          <w:lang w:val="en-US" w:eastAsia="zh-CN" w:bidi="ar-SA"/>
        </w:rPr>
        <w:t>十二、应急措施</w:t>
      </w:r>
      <w:bookmarkEnd w:id="496"/>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497" w:name="_Toc27349"/>
      <w:bookmarkStart w:id="498" w:name="_Toc17895"/>
      <w:bookmarkStart w:id="499" w:name="_Toc15935"/>
      <w:bookmarkStart w:id="500" w:name="_Toc9723"/>
      <w:bookmarkStart w:id="501" w:name="_Toc30152"/>
      <w:bookmarkStart w:id="502" w:name="_Toc31908"/>
      <w:bookmarkStart w:id="503" w:name="_Toc6448"/>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497"/>
    </w:p>
    <w:p>
      <w:pPr>
        <w:pStyle w:val="114"/>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8"/>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498"/>
    <w:bookmarkEnd w:id="499"/>
    <w:bookmarkEnd w:id="500"/>
    <w:bookmarkEnd w:id="501"/>
    <w:bookmarkEnd w:id="502"/>
    <w:bookmarkEnd w:id="503"/>
    <w:p>
      <w:pPr>
        <w:pageBreakBefore/>
        <w:spacing w:line="360" w:lineRule="auto"/>
        <w:jc w:val="center"/>
        <w:outlineLvl w:val="1"/>
        <w:rPr>
          <w:rFonts w:ascii="仿宋" w:hAnsi="仿宋" w:eastAsia="仿宋" w:cs="仿宋"/>
          <w:b/>
          <w:sz w:val="44"/>
          <w:szCs w:val="44"/>
          <w:highlight w:val="none"/>
        </w:rPr>
      </w:pPr>
      <w:bookmarkStart w:id="504" w:name="_Toc475451557"/>
      <w:bookmarkStart w:id="505" w:name="_Toc18031"/>
      <w:bookmarkStart w:id="506" w:name="_Toc475451804"/>
      <w:bookmarkStart w:id="507" w:name="_Toc18055"/>
      <w:bookmarkStart w:id="508" w:name="_Toc19696"/>
      <w:bookmarkStart w:id="509" w:name="_Toc6638"/>
      <w:bookmarkStart w:id="510" w:name="_Toc27139"/>
      <w:bookmarkStart w:id="511" w:name="_Toc10131"/>
      <w:bookmarkStart w:id="512" w:name="_Toc13774"/>
      <w:bookmarkStart w:id="513" w:name="_Toc8020"/>
      <w:bookmarkStart w:id="514" w:name="_Toc473056008"/>
      <w:bookmarkStart w:id="515" w:name="_Toc24129"/>
      <w:bookmarkStart w:id="516" w:name="_Toc23271"/>
      <w:bookmarkStart w:id="517" w:name="_Toc8031"/>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bl>
      <w:tblPr>
        <w:tblStyle w:val="36"/>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18" w:name="_Toc5549"/>
      <w:bookmarkStart w:id="519" w:name="_Toc18141"/>
      <w:bookmarkStart w:id="520" w:name="_Toc18863"/>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18"/>
      <w:bookmarkEnd w:id="519"/>
      <w:bookmarkEnd w:id="520"/>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4"/>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1" w:name="_Toc31226"/>
      <w:bookmarkStart w:id="522" w:name="_Toc22976"/>
      <w:bookmarkStart w:id="523" w:name="_Toc12844"/>
      <w:bookmarkStart w:id="524" w:name="_Toc5082"/>
      <w:bookmarkStart w:id="525" w:name="_Toc13565"/>
      <w:bookmarkStart w:id="526" w:name="_Toc2180"/>
      <w:bookmarkStart w:id="527" w:name="_Toc8931"/>
      <w:bookmarkStart w:id="528" w:name="_Toc19643"/>
      <w:bookmarkStart w:id="529" w:name="_Toc19579"/>
      <w:bookmarkStart w:id="530" w:name="_Toc2681"/>
      <w:bookmarkStart w:id="531" w:name="_Toc26328"/>
      <w:bookmarkStart w:id="532" w:name="_Toc25981"/>
      <w:bookmarkStart w:id="533" w:name="_Toc1644"/>
      <w:bookmarkStart w:id="534" w:name="_Toc28697"/>
      <w:bookmarkStart w:id="535" w:name="_Toc4293"/>
      <w:bookmarkStart w:id="536" w:name="_Toc7233"/>
      <w:bookmarkStart w:id="537" w:name="_Toc7562"/>
      <w:bookmarkStart w:id="538" w:name="_Toc14521"/>
      <w:bookmarkStart w:id="539" w:name="_Toc7489"/>
      <w:bookmarkStart w:id="540" w:name="_Toc4983"/>
      <w:bookmarkStart w:id="541" w:name="_Toc25138"/>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1"/>
      <w:bookmarkEnd w:id="522"/>
      <w:bookmarkEnd w:id="523"/>
      <w:bookmarkEnd w:id="524"/>
      <w:bookmarkEnd w:id="525"/>
      <w:bookmarkEnd w:id="526"/>
      <w:bookmarkEnd w:id="527"/>
      <w:bookmarkEnd w:id="528"/>
      <w:bookmarkEnd w:id="529"/>
      <w:bookmarkEnd w:id="530"/>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2"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1"/>
      <w:bookmarkEnd w:id="532"/>
      <w:bookmarkEnd w:id="533"/>
      <w:bookmarkEnd w:id="534"/>
      <w:bookmarkEnd w:id="535"/>
      <w:bookmarkEnd w:id="536"/>
      <w:bookmarkEnd w:id="537"/>
      <w:bookmarkEnd w:id="538"/>
      <w:bookmarkEnd w:id="539"/>
      <w:bookmarkEnd w:id="540"/>
      <w:bookmarkEnd w:id="541"/>
      <w:bookmarkEnd w:id="542"/>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BE6EE65E"/>
    <w:multiLevelType w:val="singleLevel"/>
    <w:tmpl w:val="BE6EE65E"/>
    <w:lvl w:ilvl="0" w:tentative="0">
      <w:start w:val="4"/>
      <w:numFmt w:val="chineseCounting"/>
      <w:suff w:val="nothing"/>
      <w:lvlText w:val="%1、"/>
      <w:lvlJc w:val="left"/>
      <w:rPr>
        <w:rFonts w:hint="eastAsia"/>
      </w:rPr>
    </w:lvl>
  </w:abstractNum>
  <w:abstractNum w:abstractNumId="2">
    <w:nsid w:val="408017E7"/>
    <w:multiLevelType w:val="singleLevel"/>
    <w:tmpl w:val="408017E7"/>
    <w:lvl w:ilvl="0" w:tentative="0">
      <w:start w:val="1"/>
      <w:numFmt w:val="chineseCounting"/>
      <w:suff w:val="nothing"/>
      <w:lvlText w:val="（%1）"/>
      <w:lvlJc w:val="left"/>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0YTIwNTRjYmJiMzcwOTU5NWY2NGMwNWE2NWZkZGM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7D3B76"/>
    <w:rsid w:val="018C17D4"/>
    <w:rsid w:val="01AB1610"/>
    <w:rsid w:val="02545337"/>
    <w:rsid w:val="02943B76"/>
    <w:rsid w:val="03067533"/>
    <w:rsid w:val="030F685E"/>
    <w:rsid w:val="03366F2E"/>
    <w:rsid w:val="03433A17"/>
    <w:rsid w:val="03CE5F09"/>
    <w:rsid w:val="03E13B99"/>
    <w:rsid w:val="04473600"/>
    <w:rsid w:val="044F63DD"/>
    <w:rsid w:val="045B70AB"/>
    <w:rsid w:val="04E70F3D"/>
    <w:rsid w:val="04F117E7"/>
    <w:rsid w:val="04F9190C"/>
    <w:rsid w:val="050A565A"/>
    <w:rsid w:val="055E0075"/>
    <w:rsid w:val="05C15910"/>
    <w:rsid w:val="05F45B9A"/>
    <w:rsid w:val="060944E1"/>
    <w:rsid w:val="065B1B7A"/>
    <w:rsid w:val="065B7491"/>
    <w:rsid w:val="068C7ABB"/>
    <w:rsid w:val="06CF097B"/>
    <w:rsid w:val="06DA3A8A"/>
    <w:rsid w:val="070251B5"/>
    <w:rsid w:val="076B66BB"/>
    <w:rsid w:val="07756429"/>
    <w:rsid w:val="077F3595"/>
    <w:rsid w:val="079C09E9"/>
    <w:rsid w:val="07CC4A4E"/>
    <w:rsid w:val="080153D7"/>
    <w:rsid w:val="082E6CB9"/>
    <w:rsid w:val="082F4AD6"/>
    <w:rsid w:val="08625C0E"/>
    <w:rsid w:val="0882284B"/>
    <w:rsid w:val="089D30BD"/>
    <w:rsid w:val="091B4D30"/>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DE07C5C"/>
    <w:rsid w:val="0E3A7406"/>
    <w:rsid w:val="0E4F6BE7"/>
    <w:rsid w:val="0E816553"/>
    <w:rsid w:val="0EE8268F"/>
    <w:rsid w:val="0F265A2B"/>
    <w:rsid w:val="0F9242C9"/>
    <w:rsid w:val="0FB50E2A"/>
    <w:rsid w:val="0FBD4E9D"/>
    <w:rsid w:val="0FD62306"/>
    <w:rsid w:val="0FF15A65"/>
    <w:rsid w:val="10796985"/>
    <w:rsid w:val="10801A33"/>
    <w:rsid w:val="10B1408D"/>
    <w:rsid w:val="113E4DF9"/>
    <w:rsid w:val="118D3B9B"/>
    <w:rsid w:val="1193257A"/>
    <w:rsid w:val="11976CA6"/>
    <w:rsid w:val="12154D3D"/>
    <w:rsid w:val="12B10F0A"/>
    <w:rsid w:val="131916C8"/>
    <w:rsid w:val="1467771D"/>
    <w:rsid w:val="146814E3"/>
    <w:rsid w:val="148D166A"/>
    <w:rsid w:val="14A222B6"/>
    <w:rsid w:val="14C90DDD"/>
    <w:rsid w:val="14FC0436"/>
    <w:rsid w:val="15251398"/>
    <w:rsid w:val="15754971"/>
    <w:rsid w:val="16054926"/>
    <w:rsid w:val="1716516A"/>
    <w:rsid w:val="17A07E36"/>
    <w:rsid w:val="187542A6"/>
    <w:rsid w:val="188678E5"/>
    <w:rsid w:val="1A0F5BC2"/>
    <w:rsid w:val="1AA6324F"/>
    <w:rsid w:val="1B8847FE"/>
    <w:rsid w:val="1B926FF4"/>
    <w:rsid w:val="1BC77B49"/>
    <w:rsid w:val="1C127CD4"/>
    <w:rsid w:val="1C580648"/>
    <w:rsid w:val="1D413B98"/>
    <w:rsid w:val="1D734458"/>
    <w:rsid w:val="1D8F1E47"/>
    <w:rsid w:val="1E093B57"/>
    <w:rsid w:val="1E0C1B7D"/>
    <w:rsid w:val="1E5F1B35"/>
    <w:rsid w:val="1E9D0C6D"/>
    <w:rsid w:val="1EF158F8"/>
    <w:rsid w:val="1F4B6B94"/>
    <w:rsid w:val="1F897135"/>
    <w:rsid w:val="1FB32D72"/>
    <w:rsid w:val="20067F72"/>
    <w:rsid w:val="20296F02"/>
    <w:rsid w:val="206E3AAB"/>
    <w:rsid w:val="21835F24"/>
    <w:rsid w:val="219E1CFE"/>
    <w:rsid w:val="21D07D7F"/>
    <w:rsid w:val="22364869"/>
    <w:rsid w:val="227A789C"/>
    <w:rsid w:val="22EA651D"/>
    <w:rsid w:val="231D220C"/>
    <w:rsid w:val="234D7605"/>
    <w:rsid w:val="23693C6E"/>
    <w:rsid w:val="238D3B0E"/>
    <w:rsid w:val="243A262C"/>
    <w:rsid w:val="24F72D22"/>
    <w:rsid w:val="2509389C"/>
    <w:rsid w:val="25657932"/>
    <w:rsid w:val="26844E74"/>
    <w:rsid w:val="27116469"/>
    <w:rsid w:val="27BA21B7"/>
    <w:rsid w:val="27EE6AB8"/>
    <w:rsid w:val="28163909"/>
    <w:rsid w:val="28C36E49"/>
    <w:rsid w:val="28DC725E"/>
    <w:rsid w:val="294D08C9"/>
    <w:rsid w:val="2952510D"/>
    <w:rsid w:val="29746395"/>
    <w:rsid w:val="2996455E"/>
    <w:rsid w:val="29B2751A"/>
    <w:rsid w:val="2A3C49CC"/>
    <w:rsid w:val="2A9767DF"/>
    <w:rsid w:val="2ABC6C28"/>
    <w:rsid w:val="2AE47A9C"/>
    <w:rsid w:val="2B3562F1"/>
    <w:rsid w:val="2BE66EB8"/>
    <w:rsid w:val="2C564EB8"/>
    <w:rsid w:val="2C5C5DE2"/>
    <w:rsid w:val="2CB607EE"/>
    <w:rsid w:val="2D816359"/>
    <w:rsid w:val="2DA53476"/>
    <w:rsid w:val="2E2F55F3"/>
    <w:rsid w:val="2E5A0537"/>
    <w:rsid w:val="2ED2797B"/>
    <w:rsid w:val="2EE21A82"/>
    <w:rsid w:val="2EE44116"/>
    <w:rsid w:val="2EE601C7"/>
    <w:rsid w:val="2F0B45DB"/>
    <w:rsid w:val="2F1F1653"/>
    <w:rsid w:val="2F41001C"/>
    <w:rsid w:val="2FB10364"/>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51A0A"/>
    <w:rsid w:val="34FA1B38"/>
    <w:rsid w:val="352E64BB"/>
    <w:rsid w:val="35C32010"/>
    <w:rsid w:val="36075618"/>
    <w:rsid w:val="3629686E"/>
    <w:rsid w:val="36D34458"/>
    <w:rsid w:val="36D8170A"/>
    <w:rsid w:val="36F4770C"/>
    <w:rsid w:val="376F1E40"/>
    <w:rsid w:val="385C4BC4"/>
    <w:rsid w:val="38B21D00"/>
    <w:rsid w:val="38C36AAA"/>
    <w:rsid w:val="38EF3C8A"/>
    <w:rsid w:val="39236DE6"/>
    <w:rsid w:val="393F419F"/>
    <w:rsid w:val="39FC75C0"/>
    <w:rsid w:val="3A2A6565"/>
    <w:rsid w:val="3A4E08BC"/>
    <w:rsid w:val="3A6366DE"/>
    <w:rsid w:val="3AEA11D1"/>
    <w:rsid w:val="3AF73132"/>
    <w:rsid w:val="3AF9127F"/>
    <w:rsid w:val="3B9B69A9"/>
    <w:rsid w:val="3BA6033C"/>
    <w:rsid w:val="3BDB4C8A"/>
    <w:rsid w:val="3C112A88"/>
    <w:rsid w:val="3C687FDC"/>
    <w:rsid w:val="3D067E9E"/>
    <w:rsid w:val="3D2D0B07"/>
    <w:rsid w:val="3DC2196D"/>
    <w:rsid w:val="3E266119"/>
    <w:rsid w:val="3E282DE9"/>
    <w:rsid w:val="3E54789E"/>
    <w:rsid w:val="3E5527E2"/>
    <w:rsid w:val="3E565C0C"/>
    <w:rsid w:val="3E65787A"/>
    <w:rsid w:val="3E6C205F"/>
    <w:rsid w:val="3E7D1CE9"/>
    <w:rsid w:val="3F0A7FA0"/>
    <w:rsid w:val="3F456FEF"/>
    <w:rsid w:val="3FC30A96"/>
    <w:rsid w:val="3FC9171F"/>
    <w:rsid w:val="40240EF9"/>
    <w:rsid w:val="40CB7ED4"/>
    <w:rsid w:val="40DD473F"/>
    <w:rsid w:val="40E75D9D"/>
    <w:rsid w:val="41AC18CB"/>
    <w:rsid w:val="42D47E21"/>
    <w:rsid w:val="433B5262"/>
    <w:rsid w:val="43464D2B"/>
    <w:rsid w:val="43D91BAC"/>
    <w:rsid w:val="44403DB1"/>
    <w:rsid w:val="44DD2B77"/>
    <w:rsid w:val="45431007"/>
    <w:rsid w:val="4552724E"/>
    <w:rsid w:val="45B64B59"/>
    <w:rsid w:val="45D0675D"/>
    <w:rsid w:val="46291303"/>
    <w:rsid w:val="46805F22"/>
    <w:rsid w:val="46BB2228"/>
    <w:rsid w:val="47356C9B"/>
    <w:rsid w:val="477D2C62"/>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D36A4"/>
    <w:rsid w:val="4D83733A"/>
    <w:rsid w:val="4D891B60"/>
    <w:rsid w:val="4DA97F17"/>
    <w:rsid w:val="4DBF76B0"/>
    <w:rsid w:val="4DFC03F6"/>
    <w:rsid w:val="4DFF1DC9"/>
    <w:rsid w:val="4E046324"/>
    <w:rsid w:val="4E18105F"/>
    <w:rsid w:val="4E4A2F00"/>
    <w:rsid w:val="4E7963D7"/>
    <w:rsid w:val="4EE60B8E"/>
    <w:rsid w:val="4F355215"/>
    <w:rsid w:val="4F957F39"/>
    <w:rsid w:val="4F9F6437"/>
    <w:rsid w:val="4FDA2B47"/>
    <w:rsid w:val="4FED7EF4"/>
    <w:rsid w:val="506D39BB"/>
    <w:rsid w:val="50B34387"/>
    <w:rsid w:val="50D75D30"/>
    <w:rsid w:val="51062C1B"/>
    <w:rsid w:val="51171FE4"/>
    <w:rsid w:val="515E7B68"/>
    <w:rsid w:val="5178076C"/>
    <w:rsid w:val="51900D46"/>
    <w:rsid w:val="519C5439"/>
    <w:rsid w:val="5278063F"/>
    <w:rsid w:val="52895DB7"/>
    <w:rsid w:val="533709DC"/>
    <w:rsid w:val="542D6A75"/>
    <w:rsid w:val="543633EF"/>
    <w:rsid w:val="545977B8"/>
    <w:rsid w:val="546724CF"/>
    <w:rsid w:val="55711857"/>
    <w:rsid w:val="55EA626F"/>
    <w:rsid w:val="55EE6F74"/>
    <w:rsid w:val="55FB2F36"/>
    <w:rsid w:val="56414E67"/>
    <w:rsid w:val="56535401"/>
    <w:rsid w:val="565E5325"/>
    <w:rsid w:val="567877A1"/>
    <w:rsid w:val="568633C7"/>
    <w:rsid w:val="56B06A24"/>
    <w:rsid w:val="56E53929"/>
    <w:rsid w:val="570D3802"/>
    <w:rsid w:val="57E103E8"/>
    <w:rsid w:val="58265D9B"/>
    <w:rsid w:val="583E1941"/>
    <w:rsid w:val="58676474"/>
    <w:rsid w:val="58782EFD"/>
    <w:rsid w:val="58DA7713"/>
    <w:rsid w:val="59735B16"/>
    <w:rsid w:val="59791922"/>
    <w:rsid w:val="59C355A9"/>
    <w:rsid w:val="5A13560A"/>
    <w:rsid w:val="5A1D61C5"/>
    <w:rsid w:val="5AC53A11"/>
    <w:rsid w:val="5B0E38CC"/>
    <w:rsid w:val="5B365C7B"/>
    <w:rsid w:val="5B436344"/>
    <w:rsid w:val="5B4C1670"/>
    <w:rsid w:val="5B524D6E"/>
    <w:rsid w:val="5BA4352C"/>
    <w:rsid w:val="5BD56781"/>
    <w:rsid w:val="5C07299B"/>
    <w:rsid w:val="5CB77534"/>
    <w:rsid w:val="5CCD6007"/>
    <w:rsid w:val="5CE07275"/>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A90F2F"/>
    <w:rsid w:val="60D34153"/>
    <w:rsid w:val="60F242D0"/>
    <w:rsid w:val="615B3405"/>
    <w:rsid w:val="61CB0541"/>
    <w:rsid w:val="61DD3D7C"/>
    <w:rsid w:val="61EB037A"/>
    <w:rsid w:val="62036471"/>
    <w:rsid w:val="62493703"/>
    <w:rsid w:val="628C62CF"/>
    <w:rsid w:val="62950887"/>
    <w:rsid w:val="62964CA1"/>
    <w:rsid w:val="62A109BE"/>
    <w:rsid w:val="62C6367A"/>
    <w:rsid w:val="62EF6DE0"/>
    <w:rsid w:val="631C7415"/>
    <w:rsid w:val="633F4E2D"/>
    <w:rsid w:val="63695E69"/>
    <w:rsid w:val="637F1F15"/>
    <w:rsid w:val="63A53511"/>
    <w:rsid w:val="63D026D5"/>
    <w:rsid w:val="63D76992"/>
    <w:rsid w:val="64371EBE"/>
    <w:rsid w:val="647267C2"/>
    <w:rsid w:val="64805613"/>
    <w:rsid w:val="64A44F3B"/>
    <w:rsid w:val="64DA5057"/>
    <w:rsid w:val="650A1AF3"/>
    <w:rsid w:val="651942DA"/>
    <w:rsid w:val="65326B1A"/>
    <w:rsid w:val="65570171"/>
    <w:rsid w:val="659B71FD"/>
    <w:rsid w:val="65C7483E"/>
    <w:rsid w:val="65FC1B81"/>
    <w:rsid w:val="65FE28F6"/>
    <w:rsid w:val="661F0E5C"/>
    <w:rsid w:val="679338AF"/>
    <w:rsid w:val="68337384"/>
    <w:rsid w:val="68925968"/>
    <w:rsid w:val="68BB0096"/>
    <w:rsid w:val="68C57216"/>
    <w:rsid w:val="68EC6A87"/>
    <w:rsid w:val="690378E5"/>
    <w:rsid w:val="692A37F7"/>
    <w:rsid w:val="69495718"/>
    <w:rsid w:val="69A17C70"/>
    <w:rsid w:val="69FB0FEF"/>
    <w:rsid w:val="6A0049AD"/>
    <w:rsid w:val="6A2D7FEB"/>
    <w:rsid w:val="6A955B90"/>
    <w:rsid w:val="6AAB0F10"/>
    <w:rsid w:val="6AFB55ED"/>
    <w:rsid w:val="6B1E664C"/>
    <w:rsid w:val="6C7F70EA"/>
    <w:rsid w:val="6CBE0F49"/>
    <w:rsid w:val="6D3849DD"/>
    <w:rsid w:val="6D7C5B1F"/>
    <w:rsid w:val="6D891A5A"/>
    <w:rsid w:val="6DD238FB"/>
    <w:rsid w:val="6DE82246"/>
    <w:rsid w:val="6E174F53"/>
    <w:rsid w:val="6EB95052"/>
    <w:rsid w:val="6F363872"/>
    <w:rsid w:val="6F6C5CF4"/>
    <w:rsid w:val="6F710989"/>
    <w:rsid w:val="6F7E1B58"/>
    <w:rsid w:val="6F883393"/>
    <w:rsid w:val="706349B0"/>
    <w:rsid w:val="707C637B"/>
    <w:rsid w:val="70D711A8"/>
    <w:rsid w:val="7102696F"/>
    <w:rsid w:val="71500D3F"/>
    <w:rsid w:val="71A409F3"/>
    <w:rsid w:val="71E85F09"/>
    <w:rsid w:val="723C709D"/>
    <w:rsid w:val="7275022A"/>
    <w:rsid w:val="729B378E"/>
    <w:rsid w:val="72EA30C2"/>
    <w:rsid w:val="730505DF"/>
    <w:rsid w:val="73593329"/>
    <w:rsid w:val="735C1DBE"/>
    <w:rsid w:val="737674AE"/>
    <w:rsid w:val="73B0655F"/>
    <w:rsid w:val="745A145A"/>
    <w:rsid w:val="75031C95"/>
    <w:rsid w:val="754E0D9A"/>
    <w:rsid w:val="755C79D6"/>
    <w:rsid w:val="75AD70BD"/>
    <w:rsid w:val="75D234DD"/>
    <w:rsid w:val="764B777E"/>
    <w:rsid w:val="76CF6524"/>
    <w:rsid w:val="770D7A4F"/>
    <w:rsid w:val="77187745"/>
    <w:rsid w:val="77543038"/>
    <w:rsid w:val="777A31F5"/>
    <w:rsid w:val="78003A8A"/>
    <w:rsid w:val="780C6AB8"/>
    <w:rsid w:val="781A6F51"/>
    <w:rsid w:val="781E2C43"/>
    <w:rsid w:val="786C3B6A"/>
    <w:rsid w:val="79197E84"/>
    <w:rsid w:val="79A1473F"/>
    <w:rsid w:val="79BD6BED"/>
    <w:rsid w:val="79F96996"/>
    <w:rsid w:val="7A4E5B69"/>
    <w:rsid w:val="7A6354A7"/>
    <w:rsid w:val="7AF64A28"/>
    <w:rsid w:val="7AFA39D1"/>
    <w:rsid w:val="7B0C006A"/>
    <w:rsid w:val="7BD50079"/>
    <w:rsid w:val="7C09049A"/>
    <w:rsid w:val="7C442433"/>
    <w:rsid w:val="7C6901CD"/>
    <w:rsid w:val="7C7A4C2F"/>
    <w:rsid w:val="7C9670FF"/>
    <w:rsid w:val="7D2538DC"/>
    <w:rsid w:val="7D5E77CF"/>
    <w:rsid w:val="7D751B04"/>
    <w:rsid w:val="7DC73E5B"/>
    <w:rsid w:val="7DE92515"/>
    <w:rsid w:val="7E26502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5"/>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8"/>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49"/>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50"/>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4"/>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5"/>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6"/>
    <w:semiHidden/>
    <w:unhideWhenUsed/>
    <w:qFormat/>
    <w:uiPriority w:val="9"/>
    <w:pPr>
      <w:numPr>
        <w:ilvl w:val="6"/>
        <w:numId w:val="1"/>
      </w:numPr>
      <w:spacing w:before="240" w:after="60"/>
      <w:outlineLvl w:val="6"/>
    </w:pPr>
  </w:style>
  <w:style w:type="paragraph" w:styleId="9">
    <w:name w:val="heading 8"/>
    <w:basedOn w:val="1"/>
    <w:next w:val="1"/>
    <w:link w:val="77"/>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8"/>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next w:val="13"/>
    <w:qFormat/>
    <w:uiPriority w:val="0"/>
    <w:pPr>
      <w:ind w:firstLine="420"/>
    </w:pPr>
    <w:rPr>
      <w:szCs w:val="21"/>
    </w:rPr>
  </w:style>
  <w:style w:type="paragraph" w:styleId="13">
    <w:name w:val="toc 4"/>
    <w:basedOn w:val="1"/>
    <w:next w:val="1"/>
    <w:qFormat/>
    <w:uiPriority w:val="0"/>
    <w:pPr>
      <w:ind w:left="630"/>
      <w:jc w:val="left"/>
    </w:pPr>
    <w:rPr>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2"/>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toa heading"/>
    <w:basedOn w:val="1"/>
    <w:next w:val="1"/>
    <w:unhideWhenUsed/>
    <w:qFormat/>
    <w:uiPriority w:val="0"/>
    <w:pPr>
      <w:spacing w:before="120"/>
    </w:pPr>
    <w:rPr>
      <w:rFonts w:ascii="Arial" w:hAnsi="Arial"/>
    </w:rPr>
  </w:style>
  <w:style w:type="paragraph" w:styleId="17">
    <w:name w:val="annotation text"/>
    <w:basedOn w:val="1"/>
    <w:link w:val="94"/>
    <w:unhideWhenUsed/>
    <w:qFormat/>
    <w:uiPriority w:val="99"/>
    <w:pPr>
      <w:spacing w:line="400" w:lineRule="exact"/>
    </w:pPr>
    <w:rPr>
      <w:rFonts w:ascii="Calibri Light" w:hAnsi="Calibri Light" w:eastAsia="华文仿宋" w:cs="Calibri Light"/>
      <w:kern w:val="2"/>
      <w:sz w:val="28"/>
      <w:szCs w:val="28"/>
    </w:rPr>
  </w:style>
  <w:style w:type="paragraph" w:styleId="18">
    <w:name w:val="Body Text"/>
    <w:basedOn w:val="1"/>
    <w:next w:val="1"/>
    <w:qFormat/>
    <w:uiPriority w:val="0"/>
    <w:pPr>
      <w:spacing w:after="120"/>
    </w:pPr>
    <w:rPr>
      <w:rFonts w:ascii="Times New Roman"/>
      <w:kern w:val="2"/>
      <w:sz w:val="21"/>
    </w:rPr>
  </w:style>
  <w:style w:type="paragraph" w:styleId="19">
    <w:name w:val="Body Text Indent"/>
    <w:basedOn w:val="1"/>
    <w:qFormat/>
    <w:uiPriority w:val="0"/>
    <w:pPr>
      <w:ind w:firstLine="630"/>
    </w:pPr>
    <w:rPr>
      <w:sz w:val="32"/>
      <w:szCs w:val="20"/>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1"/>
    <w:semiHidden/>
    <w:unhideWhenUsed/>
    <w:qFormat/>
    <w:uiPriority w:val="99"/>
    <w:pPr>
      <w:ind w:left="100" w:leftChars="2500"/>
    </w:pPr>
  </w:style>
  <w:style w:type="paragraph" w:styleId="23">
    <w:name w:val="Balloon Text"/>
    <w:basedOn w:val="1"/>
    <w:link w:val="93"/>
    <w:semiHidden/>
    <w:unhideWhenUsed/>
    <w:qFormat/>
    <w:uiPriority w:val="99"/>
    <w:rPr>
      <w:sz w:val="18"/>
      <w:szCs w:val="18"/>
    </w:rPr>
  </w:style>
  <w:style w:type="paragraph" w:styleId="24">
    <w:name w:val="footer"/>
    <w:basedOn w:val="1"/>
    <w:link w:val="73"/>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Subtitle"/>
    <w:basedOn w:val="1"/>
    <w:next w:val="1"/>
    <w:link w:val="80"/>
    <w:qFormat/>
    <w:uiPriority w:val="11"/>
    <w:pPr>
      <w:keepNext/>
      <w:spacing w:before="50" w:beforeLines="50" w:after="50" w:afterLines="50"/>
      <w:jc w:val="center"/>
      <w:outlineLvl w:val="1"/>
    </w:pPr>
    <w:rPr>
      <w:rFonts w:ascii="Calibri" w:hAnsi="Calibri" w:eastAsia="黑体" w:cstheme="majorBidi"/>
      <w:sz w:val="32"/>
    </w:rPr>
  </w:style>
  <w:style w:type="paragraph" w:styleId="29">
    <w:name w:val="Body Text Indent 3"/>
    <w:basedOn w:val="1"/>
    <w:unhideWhenUsed/>
    <w:qFormat/>
    <w:uiPriority w:val="0"/>
    <w:pPr>
      <w:spacing w:line="380" w:lineRule="exact"/>
      <w:ind w:firstLine="480"/>
    </w:pPr>
    <w:rPr>
      <w:rFonts w:ascii="宋体" w:hAnsi="宋体" w:cs="宋体"/>
      <w:kern w:val="0"/>
      <w:sz w:val="20"/>
    </w:rPr>
  </w:style>
  <w:style w:type="paragraph" w:styleId="30">
    <w:name w:val="toc 2"/>
    <w:basedOn w:val="1"/>
    <w:next w:val="1"/>
    <w:semiHidden/>
    <w:unhideWhenUsed/>
    <w:qFormat/>
    <w:uiPriority w:val="39"/>
    <w:pPr>
      <w:ind w:left="420" w:leftChars="200"/>
    </w:pPr>
  </w:style>
  <w:style w:type="paragraph" w:styleId="31">
    <w:name w:val="Normal (Web)"/>
    <w:basedOn w:val="1"/>
    <w:qFormat/>
    <w:uiPriority w:val="0"/>
    <w:pPr>
      <w:spacing w:before="100" w:beforeAutospacing="1" w:after="100" w:afterAutospacing="1"/>
    </w:pPr>
    <w:rPr>
      <w:rFonts w:ascii="宋体" w:hAnsi="宋体" w:cs="宋体"/>
    </w:rPr>
  </w:style>
  <w:style w:type="paragraph" w:styleId="32">
    <w:name w:val="Title"/>
    <w:basedOn w:val="1"/>
    <w:next w:val="1"/>
    <w:link w:val="79"/>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3">
    <w:name w:val="annotation subject"/>
    <w:basedOn w:val="17"/>
    <w:next w:val="17"/>
    <w:link w:val="101"/>
    <w:semiHidden/>
    <w:unhideWhenUsed/>
    <w:qFormat/>
    <w:uiPriority w:val="99"/>
    <w:rPr>
      <w:b/>
      <w:bCs/>
    </w:rPr>
  </w:style>
  <w:style w:type="paragraph" w:styleId="34">
    <w:name w:val="Body Text First Indent"/>
    <w:basedOn w:val="18"/>
    <w:next w:val="1"/>
    <w:unhideWhenUsed/>
    <w:qFormat/>
    <w:uiPriority w:val="99"/>
    <w:pPr>
      <w:ind w:firstLine="420" w:firstLineChars="100"/>
    </w:pPr>
  </w:style>
  <w:style w:type="paragraph" w:styleId="35">
    <w:name w:val="Body Text First Indent 2"/>
    <w:basedOn w:val="19"/>
    <w:next w:val="1"/>
    <w:unhideWhenUsed/>
    <w:qFormat/>
    <w:uiPriority w:val="99"/>
    <w:pPr>
      <w:ind w:firstLine="420" w:firstLineChars="200"/>
    </w:pPr>
  </w:style>
  <w:style w:type="table" w:styleId="37">
    <w:name w:val="Table Grid"/>
    <w:basedOn w:val="3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22"/>
    <w:rPr>
      <w:b/>
      <w:bCs/>
    </w:rPr>
  </w:style>
  <w:style w:type="character" w:styleId="40">
    <w:name w:val="page number"/>
    <w:qFormat/>
    <w:uiPriority w:val="0"/>
    <w:rPr>
      <w:rFonts w:ascii="Times New Roman" w:hAnsi="Times New Roman" w:eastAsia="宋体" w:cs="Times New Roman"/>
    </w:rPr>
  </w:style>
  <w:style w:type="character" w:styleId="41">
    <w:name w:val="FollowedHyperlink"/>
    <w:basedOn w:val="38"/>
    <w:semiHidden/>
    <w:unhideWhenUsed/>
    <w:qFormat/>
    <w:uiPriority w:val="99"/>
    <w:rPr>
      <w:color w:val="954F72" w:themeColor="followedHyperlink"/>
      <w:u w:val="single"/>
      <w14:textFill>
        <w14:solidFill>
          <w14:schemeClr w14:val="folHlink"/>
        </w14:solidFill>
      </w14:textFill>
    </w:rPr>
  </w:style>
  <w:style w:type="character" w:styleId="42">
    <w:name w:val="Emphasis"/>
    <w:basedOn w:val="38"/>
    <w:qFormat/>
    <w:uiPriority w:val="20"/>
    <w:rPr>
      <w:rFonts w:asciiTheme="minorHAnsi" w:hAnsiTheme="minorHAnsi"/>
      <w:b/>
      <w:i/>
      <w:iCs/>
    </w:rPr>
  </w:style>
  <w:style w:type="character" w:styleId="43">
    <w:name w:val="Hyperlink"/>
    <w:basedOn w:val="38"/>
    <w:unhideWhenUsed/>
    <w:qFormat/>
    <w:uiPriority w:val="99"/>
    <w:rPr>
      <w:color w:val="0563C1" w:themeColor="hyperlink"/>
      <w:u w:val="single"/>
      <w14:textFill>
        <w14:solidFill>
          <w14:schemeClr w14:val="hlink"/>
        </w14:solidFill>
      </w14:textFill>
    </w:rPr>
  </w:style>
  <w:style w:type="character" w:styleId="44">
    <w:name w:val="annotation reference"/>
    <w:basedOn w:val="38"/>
    <w:semiHidden/>
    <w:unhideWhenUsed/>
    <w:qFormat/>
    <w:uiPriority w:val="99"/>
    <w:rPr>
      <w:sz w:val="21"/>
      <w:szCs w:val="21"/>
    </w:rPr>
  </w:style>
  <w:style w:type="character" w:customStyle="1" w:styleId="45">
    <w:name w:val="标题 1 Char"/>
    <w:basedOn w:val="38"/>
    <w:link w:val="2"/>
    <w:qFormat/>
    <w:uiPriority w:val="9"/>
    <w:rPr>
      <w:rFonts w:ascii="方正小标宋_GBK" w:hAnsi="仿宋" w:eastAsia="方正小标宋_GBK"/>
      <w:sz w:val="44"/>
      <w:szCs w:val="44"/>
    </w:rPr>
  </w:style>
  <w:style w:type="character" w:customStyle="1" w:styleId="46">
    <w:name w:val="标题 2 Char"/>
    <w:qFormat/>
    <w:uiPriority w:val="0"/>
    <w:rPr>
      <w:rFonts w:ascii="黑体" w:hAnsi="黑体"/>
      <w:b/>
      <w:kern w:val="0"/>
      <w:sz w:val="44"/>
    </w:rPr>
  </w:style>
  <w:style w:type="paragraph" w:customStyle="1" w:styleId="47">
    <w:name w:val="font5"/>
    <w:basedOn w:val="1"/>
    <w:qFormat/>
    <w:uiPriority w:val="0"/>
    <w:pPr>
      <w:spacing w:before="100" w:beforeAutospacing="1" w:after="100" w:afterAutospacing="1"/>
    </w:pPr>
    <w:rPr>
      <w:rFonts w:hint="eastAsia" w:ascii="宋体" w:hAnsi="宋体"/>
    </w:rPr>
  </w:style>
  <w:style w:type="character" w:customStyle="1" w:styleId="48">
    <w:name w:val="标题 2 Char1"/>
    <w:basedOn w:val="38"/>
    <w:link w:val="3"/>
    <w:qFormat/>
    <w:uiPriority w:val="9"/>
    <w:rPr>
      <w:rFonts w:ascii="楷体" w:hAnsi="楷体" w:eastAsia="黑体"/>
      <w:sz w:val="32"/>
      <w:szCs w:val="32"/>
    </w:rPr>
  </w:style>
  <w:style w:type="character" w:customStyle="1" w:styleId="49">
    <w:name w:val="标题 3 Char"/>
    <w:basedOn w:val="38"/>
    <w:link w:val="4"/>
    <w:qFormat/>
    <w:uiPriority w:val="9"/>
    <w:rPr>
      <w:rFonts w:ascii="方正小标宋_GBK" w:hAnsi="仿宋" w:eastAsia="方正小标宋_GBK"/>
      <w:sz w:val="36"/>
      <w:szCs w:val="36"/>
    </w:rPr>
  </w:style>
  <w:style w:type="character" w:customStyle="1" w:styleId="50">
    <w:name w:val="标题 4 Char"/>
    <w:basedOn w:val="38"/>
    <w:link w:val="5"/>
    <w:semiHidden/>
    <w:qFormat/>
    <w:uiPriority w:val="9"/>
    <w:rPr>
      <w:rFonts w:cstheme="majorBidi"/>
      <w:b/>
      <w:bCs/>
      <w:sz w:val="28"/>
      <w:szCs w:val="28"/>
    </w:rPr>
  </w:style>
  <w:style w:type="paragraph" w:customStyle="1" w:styleId="51">
    <w:name w:val="※封面大标题"/>
    <w:basedOn w:val="1"/>
    <w:next w:val="1"/>
    <w:qFormat/>
    <w:uiPriority w:val="0"/>
    <w:pPr>
      <w:jc w:val="center"/>
    </w:pPr>
    <w:rPr>
      <w:rFonts w:ascii="华文中宋" w:hAnsi="华文中宋" w:eastAsia="华文中宋"/>
      <w:sz w:val="96"/>
      <w:szCs w:val="96"/>
    </w:rPr>
  </w:style>
  <w:style w:type="paragraph" w:customStyle="1" w:styleId="52">
    <w:name w:val="※封面题颌"/>
    <w:basedOn w:val="1"/>
    <w:next w:val="1"/>
    <w:qFormat/>
    <w:uiPriority w:val="0"/>
    <w:pPr>
      <w:jc w:val="center"/>
    </w:pPr>
    <w:rPr>
      <w:rFonts w:ascii="Calibri Light" w:hAnsi="Calibri Light" w:eastAsia="华文仿宋"/>
      <w:sz w:val="36"/>
      <w:szCs w:val="36"/>
    </w:rPr>
  </w:style>
  <w:style w:type="paragraph" w:customStyle="1" w:styleId="53">
    <w:name w:val="※封面题眉"/>
    <w:basedOn w:val="1"/>
    <w:next w:val="51"/>
    <w:qFormat/>
    <w:uiPriority w:val="0"/>
    <w:pPr>
      <w:jc w:val="center"/>
    </w:pPr>
    <w:rPr>
      <w:rFonts w:ascii="华文仿宋" w:hAnsi="华文仿宋" w:eastAsia="华文仿宋"/>
      <w:sz w:val="52"/>
      <w:szCs w:val="28"/>
    </w:rPr>
  </w:style>
  <w:style w:type="paragraph" w:customStyle="1" w:styleId="54">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5">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6">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7">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8">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9">
    <w:name w:val="※小标题 一"/>
    <w:basedOn w:val="58"/>
    <w:next w:val="58"/>
    <w:qFormat/>
    <w:uiPriority w:val="0"/>
    <w:pPr>
      <w:spacing w:before="120" w:line="240" w:lineRule="auto"/>
      <w:outlineLvl w:val="2"/>
    </w:pPr>
    <w:rPr>
      <w:b/>
      <w:color w:val="203864" w:themeColor="accent5" w:themeShade="80"/>
      <w:sz w:val="32"/>
    </w:rPr>
  </w:style>
  <w:style w:type="paragraph" w:customStyle="1" w:styleId="60">
    <w:name w:val="※小标题（1）"/>
    <w:basedOn w:val="1"/>
    <w:next w:val="58"/>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1">
    <w:name w:val="※小标题（一）"/>
    <w:basedOn w:val="1"/>
    <w:next w:val="58"/>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2">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3">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4">
    <w:name w:val="※页眉"/>
    <w:basedOn w:val="58"/>
    <w:qFormat/>
    <w:uiPriority w:val="0"/>
    <w:pPr>
      <w:pBdr>
        <w:bottom w:val="single" w:color="auto" w:sz="4" w:space="1"/>
      </w:pBdr>
      <w:spacing w:line="240" w:lineRule="atLeast"/>
      <w:jc w:val="right"/>
    </w:pPr>
    <w:rPr>
      <w:rFonts w:ascii="宋体" w:hAnsi="宋体" w:eastAsia="宋体"/>
      <w:sz w:val="18"/>
    </w:rPr>
  </w:style>
  <w:style w:type="paragraph" w:customStyle="1" w:styleId="65">
    <w:name w:val="※章节标题（第X章）"/>
    <w:basedOn w:val="1"/>
    <w:qFormat/>
    <w:uiPriority w:val="0"/>
    <w:pPr>
      <w:jc w:val="center"/>
      <w:outlineLvl w:val="0"/>
    </w:pPr>
    <w:rPr>
      <w:rFonts w:ascii="Calibri Light" w:hAnsi="Calibri Light" w:eastAsia="黑体"/>
      <w:sz w:val="36"/>
      <w:szCs w:val="28"/>
    </w:rPr>
  </w:style>
  <w:style w:type="paragraph" w:customStyle="1" w:styleId="66">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7">
    <w:name w:val="※章节标题（第Z部分分项）"/>
    <w:basedOn w:val="66"/>
    <w:qFormat/>
    <w:uiPriority w:val="0"/>
    <w:pPr>
      <w:outlineLvl w:val="2"/>
    </w:pPr>
  </w:style>
  <w:style w:type="paragraph" w:customStyle="1" w:styleId="68">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9">
    <w:name w:val="※正文（缩进2）"/>
    <w:basedOn w:val="58"/>
    <w:qFormat/>
    <w:uiPriority w:val="0"/>
    <w:pPr>
      <w:ind w:firstLine="200" w:firstLineChars="200"/>
    </w:pPr>
  </w:style>
  <w:style w:type="paragraph" w:customStyle="1" w:styleId="70">
    <w:name w:val="※正文（缩进4）"/>
    <w:basedOn w:val="58"/>
    <w:qFormat/>
    <w:uiPriority w:val="0"/>
    <w:pPr>
      <w:ind w:firstLine="400" w:firstLineChars="400"/>
    </w:pPr>
  </w:style>
  <w:style w:type="character" w:customStyle="1" w:styleId="71">
    <w:name w:val="日期 Char"/>
    <w:basedOn w:val="38"/>
    <w:link w:val="22"/>
    <w:semiHidden/>
    <w:qFormat/>
    <w:uiPriority w:val="99"/>
    <w:rPr>
      <w:rFonts w:ascii="华文仿宋" w:hAnsi="华文仿宋" w:eastAsia="华文仿宋"/>
      <w:sz w:val="28"/>
      <w:szCs w:val="28"/>
    </w:rPr>
  </w:style>
  <w:style w:type="character" w:customStyle="1" w:styleId="72">
    <w:name w:val="页眉 Char"/>
    <w:basedOn w:val="38"/>
    <w:link w:val="26"/>
    <w:qFormat/>
    <w:uiPriority w:val="0"/>
    <w:rPr>
      <w:rFonts w:ascii="华文仿宋" w:hAnsi="华文仿宋" w:eastAsia="华文仿宋"/>
      <w:sz w:val="18"/>
      <w:szCs w:val="18"/>
    </w:rPr>
  </w:style>
  <w:style w:type="character" w:customStyle="1" w:styleId="73">
    <w:name w:val="页脚 Char"/>
    <w:basedOn w:val="38"/>
    <w:link w:val="24"/>
    <w:qFormat/>
    <w:uiPriority w:val="99"/>
    <w:rPr>
      <w:rFonts w:ascii="华文仿宋" w:hAnsi="华文仿宋" w:eastAsia="华文仿宋"/>
      <w:sz w:val="18"/>
      <w:szCs w:val="18"/>
    </w:rPr>
  </w:style>
  <w:style w:type="character" w:customStyle="1" w:styleId="74">
    <w:name w:val="标题 5 Char"/>
    <w:basedOn w:val="38"/>
    <w:link w:val="6"/>
    <w:semiHidden/>
    <w:qFormat/>
    <w:uiPriority w:val="9"/>
    <w:rPr>
      <w:b/>
      <w:bCs/>
      <w:i/>
      <w:iCs/>
      <w:sz w:val="26"/>
      <w:szCs w:val="26"/>
    </w:rPr>
  </w:style>
  <w:style w:type="character" w:customStyle="1" w:styleId="75">
    <w:name w:val="标题 6 Char"/>
    <w:basedOn w:val="38"/>
    <w:link w:val="7"/>
    <w:semiHidden/>
    <w:qFormat/>
    <w:uiPriority w:val="9"/>
    <w:rPr>
      <w:rFonts w:cstheme="majorBidi"/>
      <w:b/>
      <w:bCs/>
    </w:rPr>
  </w:style>
  <w:style w:type="character" w:customStyle="1" w:styleId="76">
    <w:name w:val="标题 7 Char"/>
    <w:basedOn w:val="38"/>
    <w:link w:val="8"/>
    <w:semiHidden/>
    <w:qFormat/>
    <w:uiPriority w:val="9"/>
    <w:rPr>
      <w:sz w:val="24"/>
      <w:szCs w:val="24"/>
    </w:rPr>
  </w:style>
  <w:style w:type="character" w:customStyle="1" w:styleId="77">
    <w:name w:val="标题 8 Char"/>
    <w:basedOn w:val="38"/>
    <w:link w:val="9"/>
    <w:semiHidden/>
    <w:qFormat/>
    <w:uiPriority w:val="9"/>
    <w:rPr>
      <w:rFonts w:cstheme="majorBidi"/>
      <w:i/>
      <w:iCs/>
      <w:sz w:val="24"/>
      <w:szCs w:val="24"/>
    </w:rPr>
  </w:style>
  <w:style w:type="character" w:customStyle="1" w:styleId="78">
    <w:name w:val="标题 9 Char"/>
    <w:basedOn w:val="38"/>
    <w:link w:val="10"/>
    <w:semiHidden/>
    <w:qFormat/>
    <w:uiPriority w:val="9"/>
    <w:rPr>
      <w:rFonts w:asciiTheme="majorHAnsi" w:hAnsiTheme="majorHAnsi" w:eastAsiaTheme="majorEastAsia" w:cstheme="majorBidi"/>
    </w:rPr>
  </w:style>
  <w:style w:type="character" w:customStyle="1" w:styleId="79">
    <w:name w:val="标题 Char"/>
    <w:basedOn w:val="38"/>
    <w:link w:val="32"/>
    <w:qFormat/>
    <w:uiPriority w:val="10"/>
    <w:rPr>
      <w:rFonts w:asciiTheme="majorHAnsi" w:hAnsiTheme="majorHAnsi" w:eastAsiaTheme="majorEastAsia" w:cstheme="majorBidi"/>
      <w:b/>
      <w:bCs/>
      <w:kern w:val="28"/>
      <w:sz w:val="32"/>
      <w:szCs w:val="32"/>
    </w:rPr>
  </w:style>
  <w:style w:type="character" w:customStyle="1" w:styleId="80">
    <w:name w:val="副标题 Char"/>
    <w:basedOn w:val="38"/>
    <w:link w:val="28"/>
    <w:qFormat/>
    <w:uiPriority w:val="11"/>
    <w:rPr>
      <w:rFonts w:ascii="Calibri" w:hAnsi="Calibri" w:eastAsia="黑体" w:cstheme="majorBidi"/>
      <w:sz w:val="32"/>
      <w:szCs w:val="24"/>
    </w:rPr>
  </w:style>
  <w:style w:type="paragraph" w:styleId="81">
    <w:name w:val="No Spacing"/>
    <w:basedOn w:val="1"/>
    <w:qFormat/>
    <w:uiPriority w:val="1"/>
    <w:rPr>
      <w:szCs w:val="32"/>
    </w:rPr>
  </w:style>
  <w:style w:type="paragraph" w:styleId="82">
    <w:name w:val="List Paragraph"/>
    <w:basedOn w:val="1"/>
    <w:qFormat/>
    <w:uiPriority w:val="0"/>
    <w:pPr>
      <w:ind w:left="720"/>
      <w:contextualSpacing/>
    </w:pPr>
  </w:style>
  <w:style w:type="paragraph" w:styleId="83">
    <w:name w:val="Quote"/>
    <w:basedOn w:val="1"/>
    <w:next w:val="1"/>
    <w:link w:val="84"/>
    <w:qFormat/>
    <w:uiPriority w:val="29"/>
    <w:rPr>
      <w:i/>
    </w:rPr>
  </w:style>
  <w:style w:type="character" w:customStyle="1" w:styleId="84">
    <w:name w:val="引用 Char"/>
    <w:basedOn w:val="38"/>
    <w:link w:val="83"/>
    <w:qFormat/>
    <w:uiPriority w:val="29"/>
    <w:rPr>
      <w:i/>
      <w:sz w:val="24"/>
      <w:szCs w:val="24"/>
    </w:rPr>
  </w:style>
  <w:style w:type="paragraph" w:styleId="85">
    <w:name w:val="Intense Quote"/>
    <w:basedOn w:val="1"/>
    <w:next w:val="1"/>
    <w:link w:val="86"/>
    <w:qFormat/>
    <w:uiPriority w:val="30"/>
    <w:pPr>
      <w:ind w:left="720" w:right="720"/>
    </w:pPr>
    <w:rPr>
      <w:b/>
      <w:i/>
      <w:szCs w:val="22"/>
    </w:rPr>
  </w:style>
  <w:style w:type="character" w:customStyle="1" w:styleId="86">
    <w:name w:val="明显引用 Char"/>
    <w:basedOn w:val="38"/>
    <w:link w:val="85"/>
    <w:qFormat/>
    <w:uiPriority w:val="30"/>
    <w:rPr>
      <w:b/>
      <w:i/>
      <w:sz w:val="24"/>
    </w:rPr>
  </w:style>
  <w:style w:type="character" w:customStyle="1" w:styleId="8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8">
    <w:name w:val="明显强调1"/>
    <w:basedOn w:val="38"/>
    <w:qFormat/>
    <w:uiPriority w:val="21"/>
    <w:rPr>
      <w:b/>
      <w:i/>
      <w:sz w:val="24"/>
      <w:szCs w:val="24"/>
      <w:u w:val="single"/>
    </w:rPr>
  </w:style>
  <w:style w:type="character" w:customStyle="1" w:styleId="89">
    <w:name w:val="不明显参考1"/>
    <w:basedOn w:val="38"/>
    <w:qFormat/>
    <w:uiPriority w:val="31"/>
    <w:rPr>
      <w:sz w:val="24"/>
      <w:szCs w:val="24"/>
      <w:u w:val="single"/>
    </w:rPr>
  </w:style>
  <w:style w:type="character" w:customStyle="1" w:styleId="90">
    <w:name w:val="明显参考1"/>
    <w:basedOn w:val="38"/>
    <w:qFormat/>
    <w:uiPriority w:val="32"/>
    <w:rPr>
      <w:b/>
      <w:sz w:val="24"/>
      <w:u w:val="single"/>
    </w:rPr>
  </w:style>
  <w:style w:type="character" w:customStyle="1" w:styleId="91">
    <w:name w:val="书籍标题1"/>
    <w:basedOn w:val="38"/>
    <w:qFormat/>
    <w:uiPriority w:val="33"/>
    <w:rPr>
      <w:rFonts w:asciiTheme="majorHAnsi" w:hAnsiTheme="majorHAnsi" w:eastAsiaTheme="majorEastAsia"/>
      <w:b/>
      <w:i/>
      <w:sz w:val="24"/>
      <w:szCs w:val="24"/>
    </w:rPr>
  </w:style>
  <w:style w:type="paragraph" w:customStyle="1" w:styleId="92">
    <w:name w:val="TOC 标题1"/>
    <w:basedOn w:val="2"/>
    <w:next w:val="1"/>
    <w:semiHidden/>
    <w:unhideWhenUsed/>
    <w:qFormat/>
    <w:uiPriority w:val="39"/>
    <w:pPr>
      <w:outlineLvl w:val="9"/>
    </w:pPr>
  </w:style>
  <w:style w:type="character" w:customStyle="1" w:styleId="93">
    <w:name w:val="批注框文本 Char"/>
    <w:basedOn w:val="38"/>
    <w:link w:val="23"/>
    <w:semiHidden/>
    <w:qFormat/>
    <w:uiPriority w:val="99"/>
    <w:rPr>
      <w:sz w:val="18"/>
      <w:szCs w:val="18"/>
    </w:rPr>
  </w:style>
  <w:style w:type="character" w:customStyle="1" w:styleId="94">
    <w:name w:val="批注文字 Char"/>
    <w:basedOn w:val="38"/>
    <w:link w:val="17"/>
    <w:qFormat/>
    <w:uiPriority w:val="99"/>
    <w:rPr>
      <w:rFonts w:ascii="Calibri Light" w:hAnsi="Calibri Light" w:eastAsia="华文仿宋" w:cs="Calibri Light"/>
      <w:kern w:val="2"/>
      <w:sz w:val="28"/>
      <w:szCs w:val="28"/>
    </w:rPr>
  </w:style>
  <w:style w:type="paragraph" w:customStyle="1" w:styleId="95">
    <w:name w:val="@正文"/>
    <w:basedOn w:val="5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6">
    <w:name w:val="@一级小标题"/>
    <w:basedOn w:val="1"/>
    <w:next w:val="95"/>
    <w:qFormat/>
    <w:uiPriority w:val="0"/>
    <w:pPr>
      <w:keepNext/>
      <w:spacing w:before="120" w:after="60"/>
      <w:outlineLvl w:val="2"/>
    </w:pPr>
    <w:rPr>
      <w:rFonts w:ascii="Calibri" w:hAnsi="Calibri" w:eastAsia="黑体"/>
      <w:kern w:val="28"/>
      <w:sz w:val="28"/>
    </w:rPr>
  </w:style>
  <w:style w:type="paragraph" w:customStyle="1" w:styleId="97">
    <w:name w:val="@标题"/>
    <w:basedOn w:val="1"/>
    <w:next w:val="95"/>
    <w:qFormat/>
    <w:uiPriority w:val="0"/>
    <w:pPr>
      <w:keepNext/>
      <w:spacing w:before="50" w:beforeLines="50" w:after="50" w:afterLines="50"/>
      <w:jc w:val="center"/>
      <w:outlineLvl w:val="1"/>
    </w:pPr>
    <w:rPr>
      <w:rFonts w:ascii="Calibri" w:hAnsi="Calibri" w:eastAsia="黑体"/>
      <w:kern w:val="32"/>
      <w:sz w:val="32"/>
    </w:rPr>
  </w:style>
  <w:style w:type="table" w:customStyle="1" w:styleId="98">
    <w:name w:val="网格型1"/>
    <w:basedOn w:val="3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9">
    <w:name w:val="页眉 Char1"/>
    <w:basedOn w:val="38"/>
    <w:semiHidden/>
    <w:qFormat/>
    <w:uiPriority w:val="99"/>
    <w:rPr>
      <w:rFonts w:cs="Calibri Light"/>
      <w:sz w:val="18"/>
      <w:szCs w:val="18"/>
    </w:rPr>
  </w:style>
  <w:style w:type="character" w:customStyle="1" w:styleId="100">
    <w:name w:val="页脚 Char1"/>
    <w:basedOn w:val="38"/>
    <w:semiHidden/>
    <w:qFormat/>
    <w:uiPriority w:val="99"/>
    <w:rPr>
      <w:rFonts w:cs="Calibri Light"/>
      <w:sz w:val="18"/>
      <w:szCs w:val="18"/>
    </w:rPr>
  </w:style>
  <w:style w:type="character" w:customStyle="1" w:styleId="101">
    <w:name w:val="批注主题 Char"/>
    <w:basedOn w:val="94"/>
    <w:link w:val="33"/>
    <w:semiHidden/>
    <w:qFormat/>
    <w:uiPriority w:val="99"/>
    <w:rPr>
      <w:rFonts w:ascii="Calibri Light" w:hAnsi="Calibri Light" w:eastAsia="华文仿宋" w:cs="Calibri Light"/>
      <w:b/>
      <w:bCs/>
      <w:kern w:val="2"/>
      <w:sz w:val="28"/>
      <w:szCs w:val="28"/>
    </w:rPr>
  </w:style>
  <w:style w:type="character" w:customStyle="1" w:styleId="102">
    <w:name w:val="文档结构图 Char"/>
    <w:basedOn w:val="38"/>
    <w:link w:val="15"/>
    <w:semiHidden/>
    <w:qFormat/>
    <w:uiPriority w:val="99"/>
    <w:rPr>
      <w:rFonts w:ascii="宋体" w:hAnsi="Calibri Light" w:eastAsia="宋体" w:cs="Calibri Light"/>
      <w:kern w:val="2"/>
      <w:sz w:val="18"/>
      <w:szCs w:val="18"/>
    </w:rPr>
  </w:style>
  <w:style w:type="character" w:styleId="103">
    <w:name w:val="Placeholder Text"/>
    <w:basedOn w:val="38"/>
    <w:semiHidden/>
    <w:qFormat/>
    <w:uiPriority w:val="99"/>
    <w:rPr>
      <w:color w:val="808080"/>
    </w:rPr>
  </w:style>
  <w:style w:type="character" w:customStyle="1" w:styleId="104">
    <w:name w:val="Unresolved Mention"/>
    <w:basedOn w:val="38"/>
    <w:semiHidden/>
    <w:unhideWhenUsed/>
    <w:qFormat/>
    <w:uiPriority w:val="99"/>
    <w:rPr>
      <w:color w:val="605E5C"/>
      <w:shd w:val="clear" w:color="auto" w:fill="E1DFDD"/>
    </w:rPr>
  </w:style>
  <w:style w:type="paragraph" w:customStyle="1" w:styleId="105">
    <w:name w:val="样式1"/>
    <w:basedOn w:val="4"/>
    <w:link w:val="107"/>
    <w:qFormat/>
    <w:uiPriority w:val="0"/>
    <w:pPr>
      <w:jc w:val="left"/>
    </w:pPr>
    <w:rPr>
      <w:rFonts w:eastAsia="楷体"/>
      <w:sz w:val="32"/>
    </w:rPr>
  </w:style>
  <w:style w:type="paragraph" w:customStyle="1" w:styleId="106">
    <w:name w:val="样式2"/>
    <w:basedOn w:val="97"/>
    <w:link w:val="109"/>
    <w:qFormat/>
    <w:uiPriority w:val="0"/>
    <w:pPr>
      <w:spacing w:line="560" w:lineRule="exact"/>
      <w:ind w:firstLine="643" w:firstLineChars="200"/>
      <w:jc w:val="both"/>
    </w:pPr>
    <w:rPr>
      <w:rFonts w:ascii="仿宋_GB2312" w:hAnsi="仿宋" w:eastAsia="仿宋_GB2312"/>
      <w:b/>
      <w:bCs/>
      <w:szCs w:val="32"/>
    </w:rPr>
  </w:style>
  <w:style w:type="character" w:customStyle="1" w:styleId="107">
    <w:name w:val="样式1 字符"/>
    <w:basedOn w:val="48"/>
    <w:link w:val="105"/>
    <w:qFormat/>
    <w:uiPriority w:val="0"/>
    <w:rPr>
      <w:rFonts w:ascii="方正小标宋_GBK" w:hAnsi="仿宋" w:eastAsia="楷体"/>
      <w:sz w:val="32"/>
      <w:szCs w:val="36"/>
    </w:rPr>
  </w:style>
  <w:style w:type="paragraph" w:customStyle="1" w:styleId="108">
    <w:name w:val="样式3"/>
    <w:basedOn w:val="1"/>
    <w:link w:val="110"/>
    <w:qFormat/>
    <w:uiPriority w:val="0"/>
    <w:pPr>
      <w:spacing w:line="560" w:lineRule="exact"/>
      <w:jc w:val="center"/>
    </w:pPr>
    <w:rPr>
      <w:rFonts w:ascii="方正小标宋_GBK" w:hAnsi="仿宋" w:eastAsia="方正小标宋_GBK"/>
      <w:sz w:val="36"/>
      <w:szCs w:val="36"/>
    </w:rPr>
  </w:style>
  <w:style w:type="character" w:customStyle="1" w:styleId="109">
    <w:name w:val="样式2 字符"/>
    <w:basedOn w:val="38"/>
    <w:link w:val="106"/>
    <w:qFormat/>
    <w:uiPriority w:val="0"/>
    <w:rPr>
      <w:rFonts w:ascii="仿宋_GB2312" w:hAnsi="仿宋" w:eastAsia="仿宋_GB2312"/>
      <w:b/>
      <w:bCs/>
      <w:kern w:val="32"/>
      <w:sz w:val="32"/>
      <w:szCs w:val="32"/>
    </w:rPr>
  </w:style>
  <w:style w:type="character" w:customStyle="1" w:styleId="110">
    <w:name w:val="样式3 字符"/>
    <w:basedOn w:val="38"/>
    <w:link w:val="108"/>
    <w:qFormat/>
    <w:uiPriority w:val="0"/>
    <w:rPr>
      <w:rFonts w:ascii="方正小标宋_GBK" w:hAnsi="仿宋" w:eastAsia="方正小标宋_GBK"/>
      <w:sz w:val="36"/>
      <w:szCs w:val="36"/>
    </w:rPr>
  </w:style>
  <w:style w:type="paragraph" w:customStyle="1" w:styleId="111">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2">
    <w:name w:val="NormalCharacter"/>
    <w:semiHidden/>
    <w:qFormat/>
    <w:uiPriority w:val="0"/>
  </w:style>
  <w:style w:type="paragraph" w:customStyle="1" w:styleId="113">
    <w:name w:val="列出段落1"/>
    <w:basedOn w:val="1"/>
    <w:qFormat/>
    <w:uiPriority w:val="34"/>
    <w:pPr>
      <w:ind w:firstLine="420" w:firstLineChars="200"/>
    </w:pPr>
    <w:rPr>
      <w:rFonts w:ascii="Calibri" w:hAnsi="Calibri" w:cs="黑体"/>
      <w:szCs w:val="22"/>
    </w:rPr>
  </w:style>
  <w:style w:type="paragraph" w:customStyle="1" w:styleId="1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5">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6">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7">
    <w:name w:val="font41"/>
    <w:basedOn w:val="38"/>
    <w:qFormat/>
    <w:uiPriority w:val="0"/>
    <w:rPr>
      <w:rFonts w:hint="eastAsia" w:ascii="宋体" w:hAnsi="宋体" w:eastAsia="宋体" w:cs="宋体"/>
      <w:b/>
      <w:bCs/>
      <w:color w:val="000000"/>
      <w:sz w:val="16"/>
      <w:szCs w:val="16"/>
      <w:u w:val="none"/>
    </w:rPr>
  </w:style>
  <w:style w:type="paragraph" w:customStyle="1" w:styleId="11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0">
    <w:name w:val="Footer"/>
    <w:basedOn w:val="1"/>
    <w:qFormat/>
    <w:uiPriority w:val="0"/>
    <w:pPr>
      <w:tabs>
        <w:tab w:val="center" w:pos="4153"/>
        <w:tab w:val="right" w:pos="8306"/>
      </w:tabs>
      <w:snapToGrid w:val="0"/>
      <w:jc w:val="left"/>
    </w:pPr>
    <w:rPr>
      <w:sz w:val="18"/>
    </w:rPr>
  </w:style>
  <w:style w:type="paragraph" w:customStyle="1" w:styleId="121">
    <w:name w:val="正文首行缩进两字符"/>
    <w:basedOn w:val="1"/>
    <w:qFormat/>
    <w:uiPriority w:val="0"/>
    <w:pPr>
      <w:spacing w:line="360" w:lineRule="auto"/>
      <w:ind w:firstLine="200" w:firstLineChars="200"/>
    </w:pPr>
    <w:rPr>
      <w:lang w:eastAsia="zh-CN"/>
    </w:rPr>
  </w:style>
  <w:style w:type="paragraph" w:customStyle="1" w:styleId="122">
    <w:name w:val="BodyText"/>
    <w:basedOn w:val="1"/>
    <w:next w:val="1"/>
    <w:qFormat/>
    <w:uiPriority w:val="0"/>
    <w:pPr>
      <w:spacing w:line="360" w:lineRule="auto"/>
    </w:pPr>
    <w:rPr>
      <w:kern w:val="0"/>
      <w:sz w:val="32"/>
    </w:rPr>
  </w:style>
  <w:style w:type="paragraph" w:customStyle="1" w:styleId="12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4">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5">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6">
    <w:name w:val="无间隔1"/>
    <w:basedOn w:val="1"/>
    <w:qFormat/>
    <w:uiPriority w:val="99"/>
    <w:pPr>
      <w:widowControl/>
      <w:jc w:val="left"/>
    </w:pPr>
    <w:rPr>
      <w:rFonts w:cs="Times New Roman"/>
      <w:kern w:val="0"/>
      <w:sz w:val="20"/>
      <w:szCs w:val="20"/>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0</TotalTime>
  <ScaleCrop>false</ScaleCrop>
  <LinksUpToDate>false</LinksUpToDate>
  <CharactersWithSpaces>46575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2023-12-08T11:11:43Z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8FE502E068D043739A0BD1D694FEB59A_13</vt:lpwstr>
  </property>
</Properties>
</file>